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3" w:type="dxa"/>
        <w:jc w:val="right"/>
        <w:tblLayout w:type="fixed"/>
        <w:tblLook w:val="04A0" w:firstRow="1" w:lastRow="0" w:firstColumn="1" w:lastColumn="0" w:noHBand="0" w:noVBand="1"/>
      </w:tblPr>
      <w:tblGrid>
        <w:gridCol w:w="6409"/>
        <w:gridCol w:w="18"/>
        <w:gridCol w:w="3286"/>
      </w:tblGrid>
      <w:tr w:rsidR="00502B1C">
        <w:trPr>
          <w:cantSplit/>
          <w:trHeight w:val="718"/>
          <w:jc w:val="right"/>
        </w:trPr>
        <w:tc>
          <w:tcPr>
            <w:tcW w:w="6409" w:type="dxa"/>
            <w:tcBorders>
              <w:bottom w:val="single" w:sz="2" w:space="0" w:color="auto"/>
            </w:tcBorders>
          </w:tcPr>
          <w:p w:rsidR="00502B1C" w:rsidRDefault="003F5A6B">
            <w:pPr>
              <w:tabs>
                <w:tab w:val="left" w:pos="1247"/>
                <w:tab w:val="left" w:pos="1814"/>
                <w:tab w:val="left" w:pos="2381"/>
                <w:tab w:val="left" w:pos="2948"/>
                <w:tab w:val="left" w:pos="3515"/>
                <w:tab w:val="left" w:pos="4082"/>
              </w:tabs>
              <w:spacing w:before="40" w:line="240" w:lineRule="auto"/>
              <w:rPr>
                <w:rFonts w:ascii="Times New Roman" w:hAnsi="Times New Roman" w:cs="Times New Roman"/>
                <w:sz w:val="20"/>
                <w:szCs w:val="20"/>
              </w:rPr>
            </w:pPr>
            <w:bookmarkStart w:id="0" w:name="_GoBack"/>
            <w:bookmarkEnd w:id="0"/>
            <w:r>
              <w:rPr>
                <w:rFonts w:ascii="Times New Roman" w:hAnsi="Times New Roman"/>
                <w:noProof/>
                <w:lang w:val="en-US" w:bidi="ar-SA"/>
              </w:rPr>
              <w:drawing>
                <wp:anchor distT="0" distB="0" distL="114300" distR="114300" simplePos="0" relativeHeight="251660288" behindDoc="0" locked="0" layoutInCell="1" allowOverlap="1">
                  <wp:simplePos x="0" y="0"/>
                  <wp:positionH relativeFrom="column">
                    <wp:posOffset>607695</wp:posOffset>
                  </wp:positionH>
                  <wp:positionV relativeFrom="paragraph">
                    <wp:posOffset>21590</wp:posOffset>
                  </wp:positionV>
                  <wp:extent cx="410210" cy="461010"/>
                  <wp:effectExtent l="0" t="0" r="8890" b="0"/>
                  <wp:wrapNone/>
                  <wp:docPr id="5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0210" cy="4610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0"/>
                <w:szCs w:val="20"/>
                <w:lang w:val="en-US" w:bidi="ar-SA"/>
              </w:rPr>
              <w:drawing>
                <wp:inline distT="0" distB="0" distL="0" distR="0">
                  <wp:extent cx="1003300" cy="463550"/>
                  <wp:effectExtent l="0" t="0" r="6350" b="0"/>
                  <wp:docPr id="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300" cy="463550"/>
                          </a:xfrm>
                          <a:prstGeom prst="rect">
                            <a:avLst/>
                          </a:prstGeom>
                          <a:noFill/>
                          <a:ln>
                            <a:noFill/>
                          </a:ln>
                        </pic:spPr>
                      </pic:pic>
                    </a:graphicData>
                  </a:graphic>
                </wp:inline>
              </w:drawing>
            </w:r>
          </w:p>
        </w:tc>
        <w:tc>
          <w:tcPr>
            <w:tcW w:w="3304" w:type="dxa"/>
            <w:gridSpan w:val="2"/>
            <w:tcBorders>
              <w:bottom w:val="single" w:sz="2" w:space="0" w:color="auto"/>
            </w:tcBorders>
            <w:vAlign w:val="bottom"/>
          </w:tcPr>
          <w:p w:rsidR="00502B1C" w:rsidRDefault="00080D92">
            <w:pPr>
              <w:tabs>
                <w:tab w:val="left" w:pos="1247"/>
                <w:tab w:val="left" w:pos="1814"/>
                <w:tab w:val="left" w:pos="2381"/>
                <w:tab w:val="left" w:pos="2948"/>
                <w:tab w:val="left" w:pos="3515"/>
                <w:tab w:val="left" w:pos="4082"/>
              </w:tabs>
              <w:spacing w:after="0" w:line="240" w:lineRule="auto"/>
              <w:rPr>
                <w:rFonts w:ascii="Times New Roman" w:hAnsi="Times New Roman" w:cs="Times New Roman"/>
                <w:sz w:val="20"/>
                <w:szCs w:val="20"/>
              </w:rPr>
            </w:pPr>
            <w:r>
              <w:rPr>
                <w:rFonts w:ascii="Times New Roman" w:hAnsi="Times New Roman" w:cs="Times New Roman"/>
                <w:b/>
                <w:sz w:val="24"/>
              </w:rPr>
              <w:t>SAICM</w:t>
            </w:r>
            <w:r>
              <w:rPr>
                <w:rFonts w:ascii="Times New Roman" w:hAnsi="Times New Roman" w:cs="Times New Roman"/>
                <w:sz w:val="20"/>
              </w:rPr>
              <w:t>/ICCM.4/11</w:t>
            </w:r>
          </w:p>
        </w:tc>
      </w:tr>
      <w:tr w:rsidR="00502B1C" w:rsidRPr="00C24931">
        <w:trPr>
          <w:cantSplit/>
          <w:trHeight w:val="2275"/>
          <w:jc w:val="right"/>
        </w:trPr>
        <w:tc>
          <w:tcPr>
            <w:tcW w:w="6427" w:type="dxa"/>
            <w:gridSpan w:val="2"/>
            <w:tcBorders>
              <w:top w:val="single" w:sz="2" w:space="0" w:color="auto"/>
              <w:bottom w:val="single" w:sz="24" w:space="0" w:color="auto"/>
            </w:tcBorders>
            <w:vAlign w:val="center"/>
          </w:tcPr>
          <w:p w:rsidR="00502B1C" w:rsidRDefault="003F5A6B">
            <w:pPr>
              <w:tabs>
                <w:tab w:val="left" w:pos="1247"/>
                <w:tab w:val="left" w:pos="1814"/>
                <w:tab w:val="left" w:pos="2381"/>
                <w:tab w:val="left" w:pos="2948"/>
                <w:tab w:val="left" w:pos="3515"/>
                <w:tab w:val="left" w:pos="4082"/>
              </w:tabs>
              <w:spacing w:after="0" w:line="240" w:lineRule="auto"/>
              <w:rPr>
                <w:rFonts w:ascii="Times New Roman" w:hAnsi="Times New Roman" w:cs="Times New Roman"/>
                <w:sz w:val="20"/>
                <w:szCs w:val="20"/>
              </w:rPr>
            </w:pPr>
            <w:r>
              <w:rPr>
                <w:rFonts w:ascii="Times New Roman" w:hAnsi="Times New Roman" w:cs="Times New Roman"/>
                <w:noProof/>
                <w:lang w:val="en-US" w:bidi="ar-SA"/>
              </w:rPr>
              <w:drawing>
                <wp:inline distT="0" distB="0" distL="0" distR="0">
                  <wp:extent cx="2400300" cy="400050"/>
                  <wp:effectExtent l="0" t="0" r="0" b="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400050"/>
                          </a:xfrm>
                          <a:prstGeom prst="rect">
                            <a:avLst/>
                          </a:prstGeom>
                          <a:noFill/>
                          <a:ln>
                            <a:noFill/>
                          </a:ln>
                        </pic:spPr>
                      </pic:pic>
                    </a:graphicData>
                  </a:graphic>
                </wp:inline>
              </w:drawing>
            </w:r>
          </w:p>
        </w:tc>
        <w:tc>
          <w:tcPr>
            <w:tcW w:w="3286" w:type="dxa"/>
            <w:tcBorders>
              <w:top w:val="single" w:sz="2" w:space="0" w:color="auto"/>
              <w:bottom w:val="single" w:sz="24" w:space="0" w:color="auto"/>
            </w:tcBorders>
          </w:tcPr>
          <w:p w:rsidR="00502B1C" w:rsidRDefault="00080D92">
            <w:pPr>
              <w:tabs>
                <w:tab w:val="left" w:pos="1247"/>
                <w:tab w:val="left" w:pos="1814"/>
                <w:tab w:val="left" w:pos="2381"/>
                <w:tab w:val="left" w:pos="2948"/>
                <w:tab w:val="left" w:pos="3515"/>
                <w:tab w:val="left" w:pos="4082"/>
              </w:tabs>
              <w:spacing w:before="120" w:after="0" w:line="240" w:lineRule="auto"/>
              <w:rPr>
                <w:rFonts w:ascii="Times New Roman" w:hAnsi="Times New Roman" w:cs="Times New Roman"/>
                <w:lang w:val="en-US"/>
              </w:rPr>
            </w:pPr>
            <w:r>
              <w:rPr>
                <w:rFonts w:ascii="Times New Roman" w:hAnsi="Times New Roman" w:cs="Times New Roman"/>
                <w:lang w:val="en-US"/>
              </w:rPr>
              <w:t>Distr.: General</w:t>
            </w:r>
            <w:r>
              <w:rPr>
                <w:rFonts w:ascii="Times New Roman" w:hAnsi="Times New Roman" w:cs="Times New Roman"/>
                <w:lang w:val="en-US"/>
              </w:rPr>
              <w:br/>
              <w:t>27 July 2015</w:t>
            </w:r>
          </w:p>
          <w:p w:rsidR="00502B1C" w:rsidRDefault="00080D92">
            <w:pPr>
              <w:tabs>
                <w:tab w:val="left" w:pos="1247"/>
                <w:tab w:val="left" w:pos="1814"/>
                <w:tab w:val="left" w:pos="2381"/>
                <w:tab w:val="left" w:pos="2948"/>
                <w:tab w:val="left" w:pos="3515"/>
                <w:tab w:val="left" w:pos="4082"/>
              </w:tabs>
              <w:spacing w:before="120" w:after="0" w:line="240" w:lineRule="auto"/>
              <w:rPr>
                <w:rFonts w:ascii="Times New Roman" w:hAnsi="Times New Roman" w:cs="Times New Roman"/>
                <w:lang w:val="en-US"/>
              </w:rPr>
            </w:pPr>
            <w:r>
              <w:rPr>
                <w:rFonts w:ascii="Times New Roman" w:hAnsi="Times New Roman" w:cs="Times New Roman"/>
                <w:lang w:val="en-US"/>
              </w:rPr>
              <w:t>Chinese</w:t>
            </w:r>
            <w:r>
              <w:rPr>
                <w:rFonts w:ascii="Times New Roman" w:hAnsi="Times New Roman" w:cs="Times New Roman"/>
                <w:lang w:val="en-US"/>
              </w:rPr>
              <w:br/>
              <w:t xml:space="preserve">Original: English </w:t>
            </w:r>
          </w:p>
        </w:tc>
      </w:tr>
    </w:tbl>
    <w:p w:rsidR="00502B1C" w:rsidRDefault="00080D92">
      <w:pPr>
        <w:pStyle w:val="AATitle"/>
        <w:rPr>
          <w:rFonts w:ascii="Times New Roman" w:eastAsia="黑体" w:hAnsi="Times New Roman" w:cs="Times New Roman"/>
          <w:sz w:val="24"/>
          <w:szCs w:val="24"/>
        </w:rPr>
      </w:pPr>
      <w:r>
        <w:rPr>
          <w:rFonts w:ascii="Times New Roman" w:eastAsia="黑体" w:hAnsi="Times New Roman" w:cs="Times New Roman"/>
          <w:sz w:val="24"/>
          <w:szCs w:val="24"/>
        </w:rPr>
        <w:t>国际化学品管理大会</w:t>
      </w:r>
    </w:p>
    <w:p w:rsidR="00502B1C" w:rsidRDefault="00080D92">
      <w:pPr>
        <w:pStyle w:val="AATitle"/>
        <w:rPr>
          <w:rFonts w:ascii="Times New Roman" w:hAnsi="Times New Roman" w:cs="Times New Roman"/>
          <w:sz w:val="24"/>
          <w:szCs w:val="24"/>
        </w:rPr>
      </w:pPr>
      <w:r>
        <w:rPr>
          <w:rFonts w:ascii="Times New Roman" w:eastAsia="黑体" w:hAnsi="Times New Roman" w:cs="Times New Roman"/>
          <w:sz w:val="24"/>
          <w:szCs w:val="24"/>
        </w:rPr>
        <w:t>第四届会议</w:t>
      </w:r>
    </w:p>
    <w:p w:rsidR="00502B1C" w:rsidRDefault="00080D92">
      <w:pPr>
        <w:pStyle w:val="AATitle"/>
        <w:rPr>
          <w:rFonts w:ascii="Times New Roman" w:hAnsi="Times New Roman" w:cs="Times New Roman"/>
          <w:b w:val="0"/>
          <w:sz w:val="24"/>
          <w:szCs w:val="24"/>
        </w:rPr>
      </w:pPr>
      <w:r>
        <w:rPr>
          <w:rFonts w:ascii="Times New Roman" w:hAnsi="Times New Roman" w:cs="Times New Roman"/>
          <w:b w:val="0"/>
          <w:sz w:val="24"/>
          <w:szCs w:val="24"/>
        </w:rPr>
        <w:t>2015</w:t>
      </w:r>
      <w:r>
        <w:rPr>
          <w:rFonts w:ascii="Times New Roman" w:hAnsi="Times New Roman" w:cs="Times New Roman"/>
          <w:b w:val="0"/>
          <w:sz w:val="24"/>
          <w:szCs w:val="24"/>
        </w:rPr>
        <w:t>年</w:t>
      </w:r>
      <w:r>
        <w:rPr>
          <w:rFonts w:ascii="Times New Roman" w:hAnsi="Times New Roman" w:cs="Times New Roman"/>
          <w:b w:val="0"/>
          <w:sz w:val="24"/>
          <w:szCs w:val="24"/>
        </w:rPr>
        <w:t>9</w:t>
      </w:r>
      <w:r>
        <w:rPr>
          <w:rFonts w:ascii="Times New Roman" w:hAnsi="Times New Roman" w:cs="Times New Roman"/>
          <w:b w:val="0"/>
          <w:sz w:val="24"/>
          <w:szCs w:val="24"/>
        </w:rPr>
        <w:t>月</w:t>
      </w:r>
      <w:r>
        <w:rPr>
          <w:rFonts w:ascii="Times New Roman" w:hAnsi="Times New Roman" w:cs="Times New Roman"/>
          <w:b w:val="0"/>
          <w:sz w:val="24"/>
          <w:szCs w:val="24"/>
        </w:rPr>
        <w:t>28</w:t>
      </w:r>
      <w:r>
        <w:rPr>
          <w:rFonts w:ascii="Times New Roman" w:hAnsi="Times New Roman" w:cs="Times New Roman"/>
          <w:b w:val="0"/>
          <w:sz w:val="24"/>
          <w:szCs w:val="24"/>
        </w:rPr>
        <w:t>日</w:t>
      </w:r>
      <w:r>
        <w:rPr>
          <w:rFonts w:ascii="Times New Roman" w:hAnsi="Times New Roman" w:cs="Times New Roman"/>
          <w:b w:val="0"/>
          <w:sz w:val="24"/>
          <w:szCs w:val="24"/>
        </w:rPr>
        <w:t>–10</w:t>
      </w:r>
      <w:r>
        <w:rPr>
          <w:rFonts w:ascii="Times New Roman" w:hAnsi="Times New Roman" w:cs="Times New Roman"/>
          <w:b w:val="0"/>
          <w:sz w:val="24"/>
          <w:szCs w:val="24"/>
        </w:rPr>
        <w:t>月</w:t>
      </w:r>
      <w:r>
        <w:rPr>
          <w:rFonts w:ascii="Times New Roman" w:hAnsi="Times New Roman" w:cs="Times New Roman"/>
          <w:b w:val="0"/>
          <w:sz w:val="24"/>
          <w:szCs w:val="24"/>
        </w:rPr>
        <w:t>2</w:t>
      </w:r>
      <w:r>
        <w:rPr>
          <w:rFonts w:ascii="Times New Roman" w:hAnsi="Times New Roman" w:cs="Times New Roman"/>
          <w:b w:val="0"/>
          <w:sz w:val="24"/>
          <w:szCs w:val="24"/>
        </w:rPr>
        <w:t>日，日内瓦</w:t>
      </w:r>
    </w:p>
    <w:p w:rsidR="00502B1C" w:rsidRDefault="00080D92">
      <w:pPr>
        <w:pStyle w:val="AATitle"/>
        <w:rPr>
          <w:rFonts w:ascii="Times New Roman" w:hAnsi="Times New Roman" w:cs="Times New Roman"/>
          <w:b w:val="0"/>
          <w:sz w:val="24"/>
          <w:szCs w:val="24"/>
        </w:rPr>
      </w:pPr>
      <w:r>
        <w:rPr>
          <w:rFonts w:ascii="Times New Roman" w:hAnsi="Times New Roman" w:cs="Times New Roman"/>
          <w:b w:val="0"/>
          <w:sz w:val="24"/>
          <w:szCs w:val="24"/>
        </w:rPr>
        <w:t>临时议程</w:t>
      </w:r>
      <w:r>
        <w:rPr>
          <w:rStyle w:val="af0"/>
          <w:rFonts w:ascii="Times New Roman" w:hAnsi="Times New Roman" w:cs="Times New Roman"/>
          <w:b w:val="0"/>
          <w:sz w:val="24"/>
          <w:szCs w:val="24"/>
        </w:rPr>
        <w:t>*</w:t>
      </w:r>
      <w:r>
        <w:rPr>
          <w:rFonts w:ascii="Times New Roman" w:hAnsi="Times New Roman" w:cs="Times New Roman"/>
          <w:b w:val="0"/>
          <w:sz w:val="24"/>
          <w:szCs w:val="24"/>
        </w:rPr>
        <w:t>项目</w:t>
      </w:r>
      <w:r>
        <w:rPr>
          <w:rFonts w:ascii="Times New Roman" w:hAnsi="Times New Roman" w:cs="Times New Roman"/>
          <w:b w:val="0"/>
          <w:sz w:val="24"/>
          <w:szCs w:val="24"/>
        </w:rPr>
        <w:t>5(b)</w:t>
      </w:r>
    </w:p>
    <w:p w:rsidR="00502B1C" w:rsidRDefault="00BD370D">
      <w:pPr>
        <w:pStyle w:val="AATitle2"/>
        <w:spacing w:before="60" w:after="0"/>
        <w:ind w:right="4536"/>
        <w:rPr>
          <w:rFonts w:ascii="Times New Roman" w:eastAsia="黑体" w:hAnsi="Times New Roman" w:cs="Times New Roman"/>
        </w:rPr>
      </w:pPr>
      <w:r>
        <w:rPr>
          <w:rFonts w:ascii="Times New Roman" w:eastAsia="黑体" w:hAnsi="Times New Roman" w:cs="Times New Roman" w:hint="eastAsia"/>
          <w:sz w:val="24"/>
          <w:szCs w:val="24"/>
          <w:lang w:val="en-US"/>
        </w:rPr>
        <w:t>为</w:t>
      </w:r>
      <w:r w:rsidR="00080D92">
        <w:rPr>
          <w:rFonts w:ascii="Times New Roman" w:eastAsia="黑体" w:hAnsi="Times New Roman" w:cs="Times New Roman"/>
          <w:sz w:val="24"/>
          <w:szCs w:val="24"/>
        </w:rPr>
        <w:t>实现</w:t>
      </w:r>
      <w:r w:rsidR="00080D92">
        <w:rPr>
          <w:rFonts w:ascii="Times New Roman" w:eastAsia="黑体" w:hAnsi="Times New Roman" w:cs="Times New Roman"/>
          <w:sz w:val="24"/>
          <w:szCs w:val="24"/>
        </w:rPr>
        <w:t>2020</w:t>
      </w:r>
      <w:r w:rsidR="00080D92">
        <w:rPr>
          <w:rFonts w:ascii="Times New Roman" w:eastAsia="黑体" w:hAnsi="Times New Roman" w:cs="Times New Roman"/>
          <w:sz w:val="24"/>
          <w:szCs w:val="24"/>
        </w:rPr>
        <w:t>年化学品健全管理目标的执行工作：新出现的政策问题及其他关切问题</w:t>
      </w:r>
    </w:p>
    <w:p w:rsidR="00502B1C" w:rsidRDefault="00080D92">
      <w:pPr>
        <w:pStyle w:val="BBTitle"/>
        <w:rPr>
          <w:rFonts w:ascii="Times New Roman" w:eastAsia="黑体" w:hAnsi="Times New Roman" w:cs="Times New Roman"/>
        </w:rPr>
      </w:pPr>
      <w:bookmarkStart w:id="1" w:name="_Toc426108880"/>
      <w:r>
        <w:rPr>
          <w:rFonts w:ascii="Times New Roman" w:eastAsia="黑体" w:hAnsi="Times New Roman" w:cs="Times New Roman"/>
        </w:rPr>
        <w:t>关于利益攸关方交流产品中所含化学品信息的指导意见</w:t>
      </w:r>
      <w:bookmarkEnd w:id="1"/>
    </w:p>
    <w:p w:rsidR="009E19BF" w:rsidRDefault="00080D92" w:rsidP="003F5A6B">
      <w:pPr>
        <w:pStyle w:val="CH2"/>
        <w:spacing w:afterLines="100" w:after="240"/>
        <w:rPr>
          <w:rFonts w:ascii="Times New Roman" w:eastAsia="黑体" w:hAnsi="Times New Roman" w:cs="Times New Roman"/>
        </w:rPr>
      </w:pPr>
      <w:r>
        <w:rPr>
          <w:rFonts w:ascii="Times New Roman" w:hAnsi="Times New Roman" w:cs="Times New Roman"/>
        </w:rPr>
        <w:tab/>
      </w:r>
      <w:r>
        <w:rPr>
          <w:rFonts w:ascii="Times New Roman" w:hAnsi="Times New Roman" w:cs="Times New Roman"/>
        </w:rPr>
        <w:tab/>
      </w:r>
      <w:bookmarkStart w:id="2" w:name="_Toc426108881"/>
      <w:r>
        <w:rPr>
          <w:rFonts w:ascii="Times New Roman" w:eastAsia="黑体" w:hAnsi="Times New Roman" w:cs="Times New Roman"/>
        </w:rPr>
        <w:t>秘书处的说明</w:t>
      </w:r>
      <w:bookmarkEnd w:id="2"/>
    </w:p>
    <w:p w:rsidR="009E19BF" w:rsidRDefault="00080D92" w:rsidP="003F5A6B">
      <w:pPr>
        <w:pStyle w:val="Normalnumber"/>
        <w:numPr>
          <w:ilvl w:val="0"/>
          <w:numId w:val="2"/>
        </w:numPr>
        <w:tabs>
          <w:tab w:val="left" w:pos="567"/>
        </w:tabs>
        <w:spacing w:afterLines="100" w:after="240"/>
        <w:ind w:left="1247" w:firstLine="0"/>
        <w:jc w:val="both"/>
        <w:rPr>
          <w:rFonts w:ascii="Times New Roman" w:hAnsi="Times New Roman" w:cs="Times New Roman"/>
          <w:sz w:val="24"/>
          <w:szCs w:val="24"/>
        </w:rPr>
      </w:pPr>
      <w:r>
        <w:rPr>
          <w:rFonts w:ascii="Times New Roman" w:hAnsi="Times New Roman" w:cs="Times New Roman"/>
          <w:sz w:val="24"/>
          <w:szCs w:val="24"/>
        </w:rPr>
        <w:t>秘书处谨分发关于利益攸关方交流产品中所含化学品信息的指导意见（见附件），供与会代表参考。</w:t>
      </w:r>
    </w:p>
    <w:p w:rsidR="009E19BF" w:rsidRDefault="00080D92" w:rsidP="003F5A6B">
      <w:pPr>
        <w:pStyle w:val="Normalnumber"/>
        <w:numPr>
          <w:ilvl w:val="0"/>
          <w:numId w:val="2"/>
        </w:numPr>
        <w:tabs>
          <w:tab w:val="left" w:pos="567"/>
        </w:tabs>
        <w:spacing w:afterLines="100" w:after="240"/>
        <w:ind w:left="1247" w:firstLine="0"/>
        <w:jc w:val="both"/>
        <w:rPr>
          <w:rFonts w:ascii="Times New Roman" w:hAnsi="Times New Roman" w:cs="Times New Roman"/>
          <w:sz w:val="24"/>
          <w:szCs w:val="24"/>
        </w:rPr>
      </w:pPr>
      <w:r>
        <w:rPr>
          <w:rFonts w:ascii="Times New Roman" w:hAnsi="Times New Roman" w:cs="Times New Roman"/>
          <w:sz w:val="24"/>
          <w:szCs w:val="24"/>
        </w:rPr>
        <w:t>该指导意见是对产品中所含化学品方案（见</w:t>
      </w:r>
      <w:r>
        <w:rPr>
          <w:rFonts w:ascii="Times New Roman" w:hAnsi="Times New Roman" w:cs="Times New Roman"/>
          <w:sz w:val="24"/>
          <w:szCs w:val="24"/>
        </w:rPr>
        <w:t>SAICM/ICCM.4/10</w:t>
      </w:r>
      <w:r>
        <w:rPr>
          <w:rFonts w:ascii="Times New Roman" w:hAnsi="Times New Roman" w:cs="Times New Roman"/>
          <w:sz w:val="24"/>
          <w:szCs w:val="24"/>
        </w:rPr>
        <w:t>）的补充，</w:t>
      </w:r>
      <w:r w:rsidR="006A78C9">
        <w:rPr>
          <w:rFonts w:ascii="Times New Roman" w:hAnsi="Times New Roman" w:cs="Times New Roman" w:hint="eastAsia"/>
          <w:sz w:val="24"/>
          <w:szCs w:val="24"/>
        </w:rPr>
        <w:t>面向</w:t>
      </w:r>
      <w:r>
        <w:rPr>
          <w:rFonts w:ascii="Times New Roman" w:hAnsi="Times New Roman" w:cs="Times New Roman"/>
          <w:sz w:val="24"/>
          <w:szCs w:val="24"/>
        </w:rPr>
        <w:t>正在设计产品中所含化学品信息交换系统或寻求执行既有信息交换系统</w:t>
      </w:r>
      <w:r>
        <w:rPr>
          <w:rFonts w:ascii="Times New Roman" w:hAnsi="Times New Roman" w:cs="Times New Roman"/>
          <w:spacing w:val="-6"/>
          <w:sz w:val="24"/>
          <w:szCs w:val="24"/>
        </w:rPr>
        <w:t>的相关方。该指导意见旨在</w:t>
      </w:r>
      <w:r w:rsidR="006A78C9">
        <w:rPr>
          <w:rFonts w:ascii="Times New Roman" w:hAnsi="Times New Roman" w:cs="Times New Roman" w:hint="eastAsia"/>
          <w:spacing w:val="-6"/>
          <w:sz w:val="24"/>
          <w:szCs w:val="24"/>
        </w:rPr>
        <w:t>使</w:t>
      </w:r>
      <w:r>
        <w:rPr>
          <w:rFonts w:ascii="Times New Roman" w:hAnsi="Times New Roman" w:cs="Times New Roman"/>
          <w:spacing w:val="-6"/>
          <w:sz w:val="24"/>
          <w:szCs w:val="24"/>
        </w:rPr>
        <w:t>利益攸关方的行动</w:t>
      </w:r>
      <w:r w:rsidR="006A78C9">
        <w:rPr>
          <w:rFonts w:ascii="Times New Roman" w:hAnsi="Times New Roman" w:cs="Times New Roman" w:hint="eastAsia"/>
          <w:spacing w:val="-6"/>
          <w:sz w:val="24"/>
          <w:szCs w:val="24"/>
        </w:rPr>
        <w:t>与方案</w:t>
      </w:r>
      <w:r>
        <w:rPr>
          <w:rFonts w:ascii="Times New Roman" w:hAnsi="Times New Roman" w:cs="Times New Roman"/>
          <w:spacing w:val="-6"/>
          <w:sz w:val="24"/>
          <w:szCs w:val="24"/>
        </w:rPr>
        <w:t>保持一致。</w:t>
      </w:r>
    </w:p>
    <w:p w:rsidR="009E19BF" w:rsidRDefault="00080D92" w:rsidP="003F5A6B">
      <w:pPr>
        <w:pStyle w:val="CH3"/>
        <w:spacing w:afterLines="100" w:after="240"/>
        <w:rPr>
          <w:rFonts w:ascii="Times New Roman" w:eastAsia="黑体"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黑体" w:hAnsi="Times New Roman" w:cs="Times New Roman"/>
          <w:sz w:val="24"/>
          <w:szCs w:val="24"/>
        </w:rPr>
        <w:t>建议采取的行动：</w:t>
      </w:r>
    </w:p>
    <w:p w:rsidR="009E19BF" w:rsidRDefault="00080D92" w:rsidP="003F5A6B">
      <w:pPr>
        <w:pStyle w:val="Normalnumber"/>
        <w:numPr>
          <w:ilvl w:val="0"/>
          <w:numId w:val="2"/>
        </w:numPr>
        <w:tabs>
          <w:tab w:val="left" w:pos="567"/>
        </w:tabs>
        <w:spacing w:afterLines="100" w:after="240"/>
        <w:ind w:left="1247" w:firstLine="0"/>
        <w:rPr>
          <w:rFonts w:ascii="Times New Roman" w:hAnsi="Times New Roman" w:cs="Times New Roman"/>
          <w:sz w:val="24"/>
          <w:szCs w:val="24"/>
        </w:rPr>
      </w:pPr>
      <w:r>
        <w:rPr>
          <w:rFonts w:ascii="Times New Roman" w:hAnsi="Times New Roman" w:cs="Times New Roman"/>
          <w:sz w:val="24"/>
          <w:szCs w:val="24"/>
        </w:rPr>
        <w:t>化管大会不妨审议该指导意见。</w:t>
      </w:r>
    </w:p>
    <w:p w:rsidR="00502B1C" w:rsidRDefault="00080D92">
      <w:pPr>
        <w:pStyle w:val="ZZAnxheader"/>
        <w:rPr>
          <w:rFonts w:ascii="Times New Roman" w:eastAsia="黑体" w:hAnsi="Times New Roman" w:cs="Times New Roman"/>
        </w:rPr>
      </w:pPr>
      <w:r>
        <w:rPr>
          <w:rFonts w:ascii="Times New Roman" w:hAnsi="Times New Roman" w:cs="Times New Roman"/>
        </w:rPr>
        <w:br w:type="page"/>
      </w:r>
      <w:r>
        <w:rPr>
          <w:rFonts w:ascii="Times New Roman" w:eastAsia="黑体" w:hAnsi="Times New Roman" w:cs="Times New Roman"/>
        </w:rPr>
        <w:lastRenderedPageBreak/>
        <w:t>附件</w:t>
      </w:r>
    </w:p>
    <w:p w:rsidR="00502B1C" w:rsidRDefault="00080D92" w:rsidP="003F5A6B">
      <w:pPr>
        <w:pStyle w:val="ZZAnxtitle"/>
        <w:spacing w:afterLines="100" w:after="240"/>
        <w:rPr>
          <w:rFonts w:ascii="Times New Roman" w:eastAsia="黑体" w:hAnsi="Times New Roman" w:cs="Times New Roman"/>
        </w:rPr>
      </w:pPr>
      <w:bookmarkStart w:id="3" w:name="_Toc426108882"/>
      <w:r>
        <w:rPr>
          <w:rFonts w:ascii="Times New Roman" w:eastAsia="黑体" w:hAnsi="Times New Roman" w:cs="Times New Roman"/>
        </w:rPr>
        <w:t>关于利益攸关方交流产品中所含化学品信息的指导意见</w:t>
      </w:r>
      <w:bookmarkEnd w:id="3"/>
    </w:p>
    <w:p w:rsidR="00502B1C" w:rsidRPr="00003CD4" w:rsidRDefault="00080D92">
      <w:pPr>
        <w:pStyle w:val="CH2"/>
        <w:rPr>
          <w:rFonts w:ascii="Times New Roman" w:hAnsi="Times New Roman" w:cs="Times New Roman"/>
          <w:highlight w:val="cyan"/>
        </w:rPr>
      </w:pPr>
      <w:r w:rsidRPr="00003CD4">
        <w:rPr>
          <w:rFonts w:ascii="Times New Roman" w:hAnsi="Times New Roman" w:cs="Times New Roman"/>
        </w:rPr>
        <w:t>目录</w:t>
      </w:r>
    </w:p>
    <w:p w:rsidR="00502B1C" w:rsidRDefault="00080D92">
      <w:pPr>
        <w:pStyle w:val="10"/>
        <w:tabs>
          <w:tab w:val="right" w:leader="dot" w:pos="9350"/>
        </w:tabs>
        <w:ind w:left="1247"/>
        <w:rPr>
          <w:rFonts w:ascii="Times New Roman" w:hAnsi="Times New Roman" w:cs="Times New Roman"/>
          <w:bCs w:val="0"/>
        </w:rPr>
      </w:pPr>
      <w:r>
        <w:rPr>
          <w:rStyle w:val="ae"/>
          <w:rFonts w:ascii="Times New Roman" w:hAnsi="Times New Roman" w:hint="eastAsia"/>
          <w:color w:val="auto"/>
          <w:u w:val="none"/>
        </w:rPr>
        <w:t>一、</w:t>
      </w:r>
      <w:r w:rsidR="008541BE">
        <w:fldChar w:fldCharType="begin"/>
      </w:r>
      <w:r w:rsidR="008541BE">
        <w:instrText xml:space="preserve"> HYPERLINK \l "_Toc426108883" </w:instrText>
      </w:r>
      <w:r w:rsidR="008541BE">
        <w:fldChar w:fldCharType="separate"/>
      </w:r>
      <w:r>
        <w:rPr>
          <w:rStyle w:val="ae"/>
          <w:rFonts w:ascii="Times New Roman" w:hAnsi="Times New Roman" w:hint="eastAsia"/>
          <w:color w:val="auto"/>
          <w:u w:val="none"/>
          <w:lang w:val="en-US"/>
        </w:rPr>
        <w:t>导言</w:t>
      </w:r>
      <w:r>
        <w:rPr>
          <w:rFonts w:ascii="Times New Roman" w:hAnsi="Times New Roman" w:cs="Times New Roman"/>
          <w:lang w:val="en-US"/>
        </w:rPr>
        <w:tab/>
      </w:r>
      <w:r w:rsidR="000464DD">
        <w:rPr>
          <w:rFonts w:ascii="Times New Roman" w:hAnsi="Times New Roman" w:cs="Times New Roman"/>
        </w:rPr>
        <w:fldChar w:fldCharType="begin"/>
      </w:r>
      <w:r>
        <w:rPr>
          <w:rFonts w:ascii="Times New Roman" w:hAnsi="Times New Roman" w:cs="Times New Roman"/>
          <w:lang w:val="en-US"/>
        </w:rPr>
        <w:instrText xml:space="preserve"> PAGEREF _Toc426108883 \h </w:instrText>
      </w:r>
      <w:r w:rsidR="000464DD">
        <w:rPr>
          <w:rFonts w:ascii="Times New Roman" w:hAnsi="Times New Roman" w:cs="Times New Roman"/>
        </w:rPr>
      </w:r>
      <w:r w:rsidR="000464DD">
        <w:rPr>
          <w:rFonts w:ascii="Times New Roman" w:hAnsi="Times New Roman" w:cs="Times New Roman"/>
        </w:rPr>
        <w:fldChar w:fldCharType="separate"/>
      </w:r>
      <w:r w:rsidR="00BF1CFE">
        <w:rPr>
          <w:rFonts w:ascii="Times New Roman" w:hAnsi="Times New Roman" w:cs="Times New Roman"/>
          <w:noProof/>
          <w:lang w:val="en-US"/>
        </w:rPr>
        <w:t>3</w:t>
      </w:r>
      <w:r w:rsidR="000464DD">
        <w:rPr>
          <w:rFonts w:ascii="Times New Roman" w:hAnsi="Times New Roman" w:cs="Times New Roman"/>
        </w:rPr>
        <w:fldChar w:fldCharType="end"/>
      </w:r>
      <w:r w:rsidR="008541BE">
        <w:rPr>
          <w:rFonts w:ascii="Times New Roman" w:hAnsi="Times New Roman" w:cs="Times New Roman"/>
        </w:rPr>
        <w:fldChar w:fldCharType="end"/>
      </w:r>
    </w:p>
    <w:p w:rsidR="00502B1C" w:rsidRDefault="00080D92">
      <w:pPr>
        <w:pStyle w:val="10"/>
        <w:tabs>
          <w:tab w:val="right" w:leader="dot" w:pos="9350"/>
        </w:tabs>
        <w:ind w:left="1560" w:hanging="313"/>
        <w:rPr>
          <w:rFonts w:ascii="Times New Roman" w:hAnsi="Times New Roman" w:cs="Times New Roman"/>
          <w:bCs w:val="0"/>
        </w:rPr>
      </w:pPr>
      <w:r>
        <w:rPr>
          <w:rStyle w:val="ae"/>
          <w:rFonts w:ascii="Times New Roman" w:hAnsi="Times New Roman" w:hint="eastAsia"/>
          <w:color w:val="auto"/>
          <w:u w:val="none"/>
        </w:rPr>
        <w:t>二、</w:t>
      </w:r>
      <w:r w:rsidR="008541BE">
        <w:fldChar w:fldCharType="begin"/>
      </w:r>
      <w:r w:rsidR="008541BE">
        <w:instrText xml:space="preserve"> HYPERLINK \l "_Toc426108885" </w:instrText>
      </w:r>
      <w:r w:rsidR="008541BE">
        <w:fldChar w:fldCharType="separate"/>
      </w:r>
      <w:r>
        <w:rPr>
          <w:rStyle w:val="ae"/>
          <w:rFonts w:ascii="Times New Roman" w:hAnsi="Times New Roman" w:hint="eastAsia"/>
          <w:color w:val="auto"/>
          <w:u w:val="none"/>
          <w:lang w:val="en-US"/>
        </w:rPr>
        <w:t>关于选择化学品以纳入产品中所含化学品信息交流范围的指导意见</w:t>
      </w:r>
      <w:r>
        <w:rPr>
          <w:rFonts w:ascii="Times New Roman" w:hAnsi="Times New Roman" w:cs="Times New Roman"/>
          <w:lang w:val="en-US"/>
        </w:rPr>
        <w:tab/>
      </w:r>
      <w:r>
        <w:rPr>
          <w:rFonts w:ascii="Times New Roman" w:hAnsi="Times New Roman" w:cs="Times New Roman" w:hint="eastAsia"/>
        </w:rPr>
        <w:t>4</w:t>
      </w:r>
      <w:r w:rsidR="008541BE">
        <w:rPr>
          <w:rFonts w:ascii="Times New Roman" w:hAnsi="Times New Roman" w:cs="Times New Roman"/>
        </w:rPr>
        <w:fldChar w:fldCharType="end"/>
      </w:r>
    </w:p>
    <w:p w:rsidR="00502B1C" w:rsidRDefault="00080D92">
      <w:pPr>
        <w:pStyle w:val="10"/>
        <w:tabs>
          <w:tab w:val="right" w:leader="dot" w:pos="9350"/>
        </w:tabs>
        <w:ind w:left="1247"/>
        <w:rPr>
          <w:rFonts w:ascii="Times New Roman" w:hAnsi="Times New Roman" w:cs="Times New Roman"/>
          <w:bCs w:val="0"/>
        </w:rPr>
      </w:pPr>
      <w:r>
        <w:rPr>
          <w:rStyle w:val="ae"/>
          <w:rFonts w:ascii="Times New Roman" w:hAnsi="Times New Roman" w:hint="eastAsia"/>
          <w:color w:val="auto"/>
          <w:u w:val="none"/>
        </w:rPr>
        <w:t>三、</w:t>
      </w:r>
      <w:hyperlink w:anchor="_Toc426108887" w:history="1">
        <w:r>
          <w:rPr>
            <w:rStyle w:val="ae"/>
            <w:rFonts w:ascii="Times New Roman" w:hAnsi="Times New Roman" w:hint="eastAsia"/>
            <w:color w:val="auto"/>
            <w:u w:val="none"/>
          </w:rPr>
          <w:t>指导供应链内的方案参与方</w:t>
        </w:r>
        <w:r>
          <w:rPr>
            <w:rFonts w:ascii="Times New Roman" w:hAnsi="Times New Roman" w:cs="Times New Roman"/>
          </w:rPr>
          <w:tab/>
        </w:r>
        <w:r>
          <w:rPr>
            <w:rFonts w:ascii="Times New Roman" w:hAnsi="Times New Roman" w:cs="Times New Roman" w:hint="eastAsia"/>
          </w:rPr>
          <w:t>12</w:t>
        </w:r>
      </w:hyperlink>
    </w:p>
    <w:p w:rsidR="00502B1C" w:rsidRDefault="00080D92">
      <w:pPr>
        <w:pStyle w:val="10"/>
        <w:tabs>
          <w:tab w:val="right" w:leader="dot" w:pos="9350"/>
        </w:tabs>
        <w:ind w:left="1247"/>
        <w:rPr>
          <w:rFonts w:ascii="Times New Roman" w:hAnsi="Times New Roman" w:cs="Times New Roman"/>
          <w:bCs w:val="0"/>
        </w:rPr>
      </w:pPr>
      <w:r>
        <w:rPr>
          <w:rStyle w:val="ae"/>
          <w:rFonts w:ascii="Times New Roman" w:hAnsi="Times New Roman" w:hint="eastAsia"/>
          <w:color w:val="auto"/>
          <w:u w:val="none"/>
        </w:rPr>
        <w:t>四、</w:t>
      </w:r>
      <w:hyperlink w:anchor="_Toc426108888" w:history="1">
        <w:r>
          <w:rPr>
            <w:rStyle w:val="ae"/>
            <w:rFonts w:ascii="Times New Roman" w:hAnsi="Times New Roman" w:hint="eastAsia"/>
            <w:color w:val="auto"/>
            <w:u w:val="none"/>
          </w:rPr>
          <w:t>指导供应链外的方案参与方</w:t>
        </w:r>
        <w:r>
          <w:rPr>
            <w:rFonts w:ascii="Times New Roman" w:hAnsi="Times New Roman" w:cs="Times New Roman"/>
          </w:rPr>
          <w:tab/>
        </w:r>
        <w:r w:rsidR="000464DD">
          <w:rPr>
            <w:rFonts w:ascii="Times New Roman" w:hAnsi="Times New Roman" w:cs="Times New Roman"/>
          </w:rPr>
          <w:fldChar w:fldCharType="begin"/>
        </w:r>
        <w:r>
          <w:rPr>
            <w:rFonts w:ascii="Times New Roman" w:hAnsi="Times New Roman" w:cs="Times New Roman"/>
          </w:rPr>
          <w:instrText xml:space="preserve"> PAGEREF _Toc426108888 \h </w:instrText>
        </w:r>
        <w:r w:rsidR="000464DD">
          <w:rPr>
            <w:rFonts w:ascii="Times New Roman" w:hAnsi="Times New Roman" w:cs="Times New Roman"/>
          </w:rPr>
        </w:r>
        <w:r w:rsidR="000464DD">
          <w:rPr>
            <w:rFonts w:ascii="Times New Roman" w:hAnsi="Times New Roman" w:cs="Times New Roman"/>
          </w:rPr>
          <w:fldChar w:fldCharType="separate"/>
        </w:r>
        <w:r w:rsidR="00BF1CFE">
          <w:rPr>
            <w:rFonts w:ascii="Times New Roman" w:hAnsi="Times New Roman" w:cs="Times New Roman"/>
            <w:noProof/>
          </w:rPr>
          <w:t>13</w:t>
        </w:r>
        <w:r w:rsidR="000464DD">
          <w:rPr>
            <w:rFonts w:ascii="Times New Roman" w:hAnsi="Times New Roman" w:cs="Times New Roman"/>
          </w:rPr>
          <w:fldChar w:fldCharType="end"/>
        </w:r>
      </w:hyperlink>
    </w:p>
    <w:p w:rsidR="00502B1C" w:rsidRDefault="00080D92">
      <w:pPr>
        <w:pStyle w:val="10"/>
        <w:tabs>
          <w:tab w:val="right" w:leader="dot" w:pos="9350"/>
        </w:tabs>
        <w:ind w:left="1247"/>
        <w:rPr>
          <w:rFonts w:ascii="Times New Roman" w:hAnsi="Times New Roman" w:cs="Times New Roman"/>
          <w:bCs w:val="0"/>
        </w:rPr>
      </w:pPr>
      <w:r>
        <w:rPr>
          <w:rStyle w:val="ae"/>
          <w:rFonts w:ascii="Times New Roman" w:hAnsi="Times New Roman" w:hint="eastAsia"/>
          <w:color w:val="auto"/>
          <w:u w:val="none"/>
        </w:rPr>
        <w:t>五、</w:t>
      </w:r>
      <w:r w:rsidR="008541BE">
        <w:fldChar w:fldCharType="begin"/>
      </w:r>
      <w:r w:rsidR="008541BE">
        <w:instrText xml:space="preserve"> HYPERLINK \l "_Toc426108889" </w:instrText>
      </w:r>
      <w:r w:rsidR="008541BE">
        <w:fldChar w:fldCharType="separate"/>
      </w:r>
      <w:r>
        <w:rPr>
          <w:rStyle w:val="ae"/>
          <w:rFonts w:ascii="Times New Roman" w:hAnsi="Times New Roman" w:hint="eastAsia"/>
          <w:color w:val="auto"/>
          <w:u w:val="none"/>
        </w:rPr>
        <w:t>产品中所含化学品信息交换系统综述</w:t>
      </w:r>
      <w:r>
        <w:rPr>
          <w:rFonts w:ascii="Times New Roman" w:hAnsi="Times New Roman" w:cs="Times New Roman"/>
        </w:rPr>
        <w:tab/>
      </w:r>
      <w:r w:rsidR="000464DD">
        <w:rPr>
          <w:rFonts w:ascii="Times New Roman" w:hAnsi="Times New Roman" w:cs="Times New Roman"/>
        </w:rPr>
        <w:fldChar w:fldCharType="begin"/>
      </w:r>
      <w:r>
        <w:rPr>
          <w:rFonts w:ascii="Times New Roman" w:hAnsi="Times New Roman" w:cs="Times New Roman"/>
        </w:rPr>
        <w:instrText xml:space="preserve"> PAGEREF _Toc426108889 \h </w:instrText>
      </w:r>
      <w:r w:rsidR="000464DD">
        <w:rPr>
          <w:rFonts w:ascii="Times New Roman" w:hAnsi="Times New Roman" w:cs="Times New Roman"/>
        </w:rPr>
      </w:r>
      <w:r w:rsidR="000464DD">
        <w:rPr>
          <w:rFonts w:ascii="Times New Roman" w:hAnsi="Times New Roman" w:cs="Times New Roman"/>
        </w:rPr>
        <w:fldChar w:fldCharType="separate"/>
      </w:r>
      <w:r w:rsidR="00BF1CFE">
        <w:rPr>
          <w:rFonts w:ascii="Times New Roman" w:hAnsi="Times New Roman" w:cs="Times New Roman"/>
          <w:noProof/>
        </w:rPr>
        <w:t>15</w:t>
      </w:r>
      <w:r w:rsidR="000464DD">
        <w:rPr>
          <w:rFonts w:ascii="Times New Roman" w:hAnsi="Times New Roman" w:cs="Times New Roman"/>
        </w:rPr>
        <w:fldChar w:fldCharType="end"/>
      </w:r>
      <w:r w:rsidR="008541BE">
        <w:rPr>
          <w:rFonts w:ascii="Times New Roman" w:hAnsi="Times New Roman" w:cs="Times New Roman"/>
        </w:rPr>
        <w:fldChar w:fldCharType="end"/>
      </w:r>
    </w:p>
    <w:p w:rsidR="00502B1C" w:rsidRDefault="00080D92">
      <w:pPr>
        <w:pStyle w:val="10"/>
        <w:tabs>
          <w:tab w:val="left" w:pos="1100"/>
          <w:tab w:val="right" w:leader="dot" w:pos="9350"/>
        </w:tabs>
        <w:ind w:left="142"/>
        <w:rPr>
          <w:rStyle w:val="ae"/>
          <w:rFonts w:ascii="Times New Roman" w:hAnsi="Times New Roman"/>
          <w:color w:val="auto"/>
          <w:u w:val="none"/>
        </w:rPr>
      </w:pPr>
      <w:r>
        <w:rPr>
          <w:rStyle w:val="ae"/>
          <w:rFonts w:ascii="Times New Roman" w:hAnsi="Times New Roman" w:hint="eastAsia"/>
          <w:color w:val="auto"/>
          <w:u w:val="none"/>
        </w:rPr>
        <w:t>附件</w:t>
      </w:r>
    </w:p>
    <w:p w:rsidR="00502B1C" w:rsidRDefault="00080D92">
      <w:pPr>
        <w:pStyle w:val="10"/>
        <w:tabs>
          <w:tab w:val="right" w:leader="dot" w:pos="9350"/>
        </w:tabs>
        <w:ind w:left="1247"/>
        <w:rPr>
          <w:rFonts w:ascii="Times New Roman" w:hAnsi="Times New Roman" w:cs="Times New Roman"/>
          <w:bCs w:val="0"/>
        </w:rPr>
      </w:pPr>
      <w:r>
        <w:rPr>
          <w:rStyle w:val="ae"/>
          <w:rFonts w:ascii="Times New Roman" w:hAnsi="Times New Roman" w:hint="eastAsia"/>
          <w:color w:val="auto"/>
          <w:u w:val="none"/>
        </w:rPr>
        <w:t>一、</w:t>
      </w:r>
      <w:hyperlink w:anchor="_Toc426108890" w:history="1">
        <w:r>
          <w:rPr>
            <w:rStyle w:val="ae"/>
            <w:rFonts w:ascii="Times New Roman" w:hAnsi="Times New Roman" w:hint="eastAsia"/>
            <w:color w:val="auto"/>
            <w:u w:val="none"/>
          </w:rPr>
          <w:t>现行产品中所含化学品信息系统及相关举措实例</w:t>
        </w:r>
        <w:r>
          <w:rPr>
            <w:rFonts w:ascii="Times New Roman" w:hAnsi="Times New Roman" w:cs="Times New Roman"/>
          </w:rPr>
          <w:tab/>
        </w:r>
        <w:r>
          <w:rPr>
            <w:rFonts w:ascii="Times New Roman" w:hAnsi="Times New Roman" w:cs="Times New Roman" w:hint="eastAsia"/>
          </w:rPr>
          <w:t>18</w:t>
        </w:r>
      </w:hyperlink>
    </w:p>
    <w:p w:rsidR="00502B1C" w:rsidRDefault="00BF1CFE">
      <w:pPr>
        <w:pStyle w:val="10"/>
        <w:tabs>
          <w:tab w:val="left" w:pos="1100"/>
          <w:tab w:val="right" w:leader="dot" w:pos="9350"/>
        </w:tabs>
        <w:ind w:left="1247"/>
        <w:rPr>
          <w:rFonts w:ascii="Times New Roman" w:hAnsi="Times New Roman" w:cs="Times New Roman"/>
          <w:bCs w:val="0"/>
        </w:rPr>
      </w:pPr>
      <w:hyperlink w:anchor="_Toc426108891" w:history="1">
        <w:r w:rsidR="00080D92">
          <w:rPr>
            <w:rStyle w:val="ae"/>
            <w:rFonts w:ascii="Times New Roman" w:hAnsi="Times New Roman" w:hint="eastAsia"/>
            <w:color w:val="auto"/>
            <w:u w:val="none"/>
          </w:rPr>
          <w:t>二、</w:t>
        </w:r>
        <w:r w:rsidR="00080D92">
          <w:rPr>
            <w:rStyle w:val="ae"/>
            <w:rFonts w:ascii="Times New Roman" w:hAnsi="Times New Roman" w:hint="eastAsia"/>
            <w:color w:val="auto"/>
            <w:u w:val="none"/>
            <w:lang w:val="en-US"/>
          </w:rPr>
          <w:t>缩写和定义</w:t>
        </w:r>
        <w:r w:rsidR="00080D92">
          <w:rPr>
            <w:rFonts w:ascii="Times New Roman" w:hAnsi="Times New Roman" w:cs="Times New Roman"/>
            <w:lang w:val="en-US"/>
          </w:rPr>
          <w:tab/>
        </w:r>
        <w:r w:rsidR="000464DD">
          <w:rPr>
            <w:rFonts w:ascii="Times New Roman" w:hAnsi="Times New Roman" w:cs="Times New Roman"/>
          </w:rPr>
          <w:fldChar w:fldCharType="begin"/>
        </w:r>
        <w:r w:rsidR="00080D92">
          <w:rPr>
            <w:rFonts w:ascii="Times New Roman" w:hAnsi="Times New Roman" w:cs="Times New Roman"/>
            <w:lang w:val="en-US"/>
          </w:rPr>
          <w:instrText xml:space="preserve"> PAGEREF _Toc426108891 \h </w:instrText>
        </w:r>
        <w:r w:rsidR="000464DD">
          <w:rPr>
            <w:rFonts w:ascii="Times New Roman" w:hAnsi="Times New Roman" w:cs="Times New Roman"/>
          </w:rPr>
        </w:r>
        <w:r w:rsidR="000464DD">
          <w:rPr>
            <w:rFonts w:ascii="Times New Roman" w:hAnsi="Times New Roman" w:cs="Times New Roman"/>
          </w:rPr>
          <w:fldChar w:fldCharType="separate"/>
        </w:r>
        <w:r>
          <w:rPr>
            <w:rFonts w:ascii="Times New Roman" w:hAnsi="Times New Roman" w:cs="Times New Roman"/>
            <w:noProof/>
            <w:lang w:val="en-US"/>
          </w:rPr>
          <w:t>25</w:t>
        </w:r>
        <w:r w:rsidR="000464DD">
          <w:rPr>
            <w:rFonts w:ascii="Times New Roman" w:hAnsi="Times New Roman" w:cs="Times New Roman"/>
          </w:rPr>
          <w:fldChar w:fldCharType="end"/>
        </w:r>
      </w:hyperlink>
    </w:p>
    <w:p w:rsidR="00502B1C" w:rsidRDefault="00502B1C">
      <w:pPr>
        <w:pStyle w:val="Normalnumber"/>
        <w:numPr>
          <w:ilvl w:val="0"/>
          <w:numId w:val="0"/>
        </w:numPr>
        <w:ind w:left="1247"/>
        <w:rPr>
          <w:rFonts w:ascii="Times New Roman" w:hAnsi="Times New Roman"/>
          <w:lang w:val="en-US"/>
        </w:rPr>
      </w:pPr>
    </w:p>
    <w:p w:rsidR="00502B1C" w:rsidRDefault="00502B1C">
      <w:pPr>
        <w:rPr>
          <w:rFonts w:ascii="Times New Roman" w:hAnsi="Times New Roman" w:cs="Times New Roman"/>
          <w:lang w:val="en-US"/>
        </w:rPr>
      </w:pPr>
    </w:p>
    <w:p w:rsidR="00502B1C" w:rsidRDefault="00502B1C">
      <w:pPr>
        <w:pStyle w:val="11"/>
        <w:rPr>
          <w:rFonts w:ascii="Times New Roman" w:hAnsi="Times New Roman" w:cs="Times New Roman"/>
          <w:lang w:val="en-US"/>
        </w:rPr>
        <w:sectPr w:rsidR="00502B1C">
          <w:headerReference w:type="even" r:id="rId13"/>
          <w:headerReference w:type="default" r:id="rId14"/>
          <w:footerReference w:type="even" r:id="rId15"/>
          <w:footerReference w:type="first" r:id="rId16"/>
          <w:pgSz w:w="11907" w:h="16840"/>
          <w:pgMar w:top="907" w:right="992" w:bottom="1418" w:left="1418" w:header="539" w:footer="975" w:gutter="0"/>
          <w:pgNumType w:start="1"/>
          <w:cols w:space="720"/>
          <w:titlePg/>
          <w:docGrid w:linePitch="360"/>
        </w:sectPr>
      </w:pPr>
    </w:p>
    <w:p w:rsidR="009E19BF" w:rsidRDefault="00080D92" w:rsidP="003F5A6B">
      <w:pPr>
        <w:pStyle w:val="CH1"/>
        <w:spacing w:afterLines="100" w:after="240"/>
        <w:rPr>
          <w:rFonts w:ascii="Times New Roman" w:eastAsia="黑体" w:hAnsi="Times New Roman" w:cs="Times New Roman"/>
        </w:rPr>
      </w:pPr>
      <w:bookmarkStart w:id="4" w:name="_Toc371165752"/>
      <w:bookmarkStart w:id="5" w:name="_Toc371168455"/>
      <w:bookmarkStart w:id="6" w:name="_Toc371168627"/>
      <w:bookmarkStart w:id="7" w:name="_Toc371168707"/>
      <w:bookmarkStart w:id="8" w:name="_Toc371168995"/>
      <w:bookmarkStart w:id="9" w:name="_Toc371169229"/>
      <w:bookmarkStart w:id="10" w:name="_Toc371178604"/>
      <w:bookmarkStart w:id="11" w:name="_Toc371178902"/>
      <w:bookmarkStart w:id="12" w:name="_Toc371179003"/>
      <w:bookmarkStart w:id="13" w:name="_Toc371179375"/>
      <w:bookmarkStart w:id="14" w:name="_Toc371165755"/>
      <w:bookmarkStart w:id="15" w:name="_Toc371166007"/>
      <w:bookmarkStart w:id="16" w:name="_Toc371166162"/>
      <w:bookmarkStart w:id="17" w:name="_Toc371166280"/>
      <w:bookmarkStart w:id="18" w:name="_Toc371166452"/>
      <w:bookmarkStart w:id="19" w:name="_Toc371166648"/>
      <w:bookmarkStart w:id="20" w:name="_Toc371167128"/>
      <w:bookmarkStart w:id="21" w:name="_Toc371167178"/>
      <w:bookmarkStart w:id="22" w:name="_Toc371167252"/>
      <w:bookmarkStart w:id="23" w:name="_Toc371167895"/>
      <w:bookmarkStart w:id="24" w:name="_Toc371167946"/>
      <w:bookmarkStart w:id="25" w:name="_Toc371168259"/>
      <w:bookmarkStart w:id="26" w:name="_Toc371168458"/>
      <w:bookmarkStart w:id="27" w:name="_Toc371168630"/>
      <w:bookmarkStart w:id="28" w:name="_Toc371168710"/>
      <w:bookmarkStart w:id="29" w:name="_Toc371168998"/>
      <w:bookmarkStart w:id="30" w:name="_Toc371169232"/>
      <w:bookmarkStart w:id="31" w:name="_Toc371178607"/>
      <w:bookmarkStart w:id="32" w:name="_Toc371178905"/>
      <w:bookmarkStart w:id="33" w:name="_Toc371179006"/>
      <w:bookmarkStart w:id="34" w:name="_Toc371179378"/>
      <w:bookmarkStart w:id="35" w:name="_Toc426108883"/>
      <w:bookmarkStart w:id="36" w:name="_Toc39450605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Times New Roman" w:hAnsi="Times New Roman" w:cs="Times New Roman"/>
          <w:lang w:val="en-US"/>
        </w:rPr>
        <w:lastRenderedPageBreak/>
        <w:tab/>
      </w:r>
      <w:r>
        <w:rPr>
          <w:rFonts w:ascii="Times New Roman" w:eastAsia="黑体" w:hAnsi="Times New Roman" w:cs="Times New Roman"/>
        </w:rPr>
        <w:t>一、</w:t>
      </w:r>
      <w:r>
        <w:rPr>
          <w:rFonts w:ascii="Times New Roman" w:eastAsia="黑体" w:hAnsi="Times New Roman" w:cs="Times New Roman"/>
        </w:rPr>
        <w:tab/>
      </w:r>
      <w:r>
        <w:rPr>
          <w:rFonts w:ascii="Times New Roman" w:eastAsia="黑体" w:hAnsi="Times New Roman" w:cs="Times New Roman"/>
        </w:rPr>
        <w:t>导言</w:t>
      </w:r>
      <w:bookmarkEnd w:id="35"/>
    </w:p>
    <w:p w:rsidR="009E19BF" w:rsidRDefault="00080D92" w:rsidP="003F5A6B">
      <w:pPr>
        <w:pStyle w:val="Normalnumber"/>
        <w:spacing w:afterLines="100" w:after="240"/>
        <w:jc w:val="both"/>
        <w:rPr>
          <w:rFonts w:ascii="Times New Roman" w:hAnsi="Times New Roman" w:cs="Times New Roman"/>
          <w:sz w:val="24"/>
          <w:szCs w:val="24"/>
        </w:rPr>
      </w:pPr>
      <w:r>
        <w:rPr>
          <w:rFonts w:ascii="Times New Roman" w:hAnsi="Times New Roman" w:cs="Times New Roman"/>
          <w:sz w:val="24"/>
          <w:szCs w:val="24"/>
        </w:rPr>
        <w:t>关于利益攸关方交流产品中所含化学品信息的指导意见旨在支持产品中所含化学品方案。该指导意见</w:t>
      </w:r>
      <w:r w:rsidR="00E101BB">
        <w:rPr>
          <w:rFonts w:ascii="Times New Roman" w:hAnsi="Times New Roman" w:cs="Times New Roman" w:hint="eastAsia"/>
          <w:sz w:val="24"/>
          <w:szCs w:val="24"/>
        </w:rPr>
        <w:t>面向</w:t>
      </w:r>
      <w:r>
        <w:rPr>
          <w:rFonts w:ascii="Times New Roman" w:hAnsi="Times New Roman" w:cs="Times New Roman"/>
          <w:sz w:val="24"/>
          <w:szCs w:val="24"/>
        </w:rPr>
        <w:t>正在设计产品中所含化学品信息系统或寻求参与既有系统的相关方。</w:t>
      </w:r>
      <w:r w:rsidR="00E101BB">
        <w:rPr>
          <w:rFonts w:ascii="Times New Roman" w:hAnsi="Times New Roman" w:cs="Times New Roman"/>
          <w:sz w:val="24"/>
          <w:szCs w:val="24"/>
        </w:rPr>
        <w:t>该指导意见</w:t>
      </w:r>
      <w:r>
        <w:rPr>
          <w:rFonts w:ascii="Times New Roman" w:hAnsi="Times New Roman" w:cs="Times New Roman"/>
          <w:sz w:val="24"/>
          <w:szCs w:val="24"/>
        </w:rPr>
        <w:t>还旨在通过介绍产品中所含化学品信息交换系统的</w:t>
      </w:r>
      <w:r w:rsidR="00E101BB">
        <w:rPr>
          <w:rFonts w:ascii="Times New Roman" w:hAnsi="Times New Roman" w:cs="Times New Roman" w:hint="eastAsia"/>
          <w:sz w:val="24"/>
          <w:szCs w:val="24"/>
        </w:rPr>
        <w:t>范围</w:t>
      </w:r>
      <w:r>
        <w:rPr>
          <w:rFonts w:ascii="Times New Roman" w:hAnsi="Times New Roman" w:cs="Times New Roman"/>
          <w:sz w:val="24"/>
          <w:szCs w:val="24"/>
        </w:rPr>
        <w:t>界定、设计和建立工作中通常采取的步骤，</w:t>
      </w:r>
      <w:r w:rsidR="006038B0">
        <w:rPr>
          <w:rFonts w:ascii="Times New Roman" w:hAnsi="Times New Roman" w:cs="Times New Roman" w:hint="eastAsia"/>
          <w:sz w:val="24"/>
          <w:szCs w:val="24"/>
        </w:rPr>
        <w:t>指导</w:t>
      </w:r>
      <w:r w:rsidR="00E101BB">
        <w:rPr>
          <w:rFonts w:ascii="Times New Roman" w:hAnsi="Times New Roman" w:cs="Times New Roman" w:hint="eastAsia"/>
          <w:sz w:val="24"/>
          <w:szCs w:val="24"/>
        </w:rPr>
        <w:t>在</w:t>
      </w:r>
      <w:r>
        <w:rPr>
          <w:rFonts w:ascii="Times New Roman" w:hAnsi="Times New Roman" w:cs="Times New Roman"/>
          <w:sz w:val="24"/>
          <w:szCs w:val="24"/>
        </w:rPr>
        <w:t>产品中所含化学品</w:t>
      </w:r>
      <w:r w:rsidR="00E101BB">
        <w:rPr>
          <w:rFonts w:ascii="Times New Roman" w:hAnsi="Times New Roman" w:cs="Times New Roman" w:hint="eastAsia"/>
          <w:sz w:val="24"/>
          <w:szCs w:val="24"/>
        </w:rPr>
        <w:t>的</w:t>
      </w:r>
      <w:r>
        <w:rPr>
          <w:rFonts w:ascii="Times New Roman" w:hAnsi="Times New Roman" w:cs="Times New Roman"/>
          <w:sz w:val="24"/>
          <w:szCs w:val="24"/>
        </w:rPr>
        <w:t>信息交流</w:t>
      </w:r>
      <w:r w:rsidR="00E101BB">
        <w:rPr>
          <w:rFonts w:ascii="Times New Roman" w:hAnsi="Times New Roman" w:cs="Times New Roman" w:hint="eastAsia"/>
          <w:sz w:val="24"/>
          <w:szCs w:val="24"/>
        </w:rPr>
        <w:t>方面需要</w:t>
      </w:r>
      <w:r>
        <w:rPr>
          <w:rFonts w:ascii="Times New Roman" w:hAnsi="Times New Roman" w:cs="Times New Roman"/>
          <w:sz w:val="24"/>
          <w:szCs w:val="24"/>
        </w:rPr>
        <w:t>协助的利益攸关方。</w:t>
      </w:r>
      <w:r w:rsidR="00E101BB">
        <w:rPr>
          <w:rFonts w:ascii="Times New Roman" w:hAnsi="Times New Roman" w:cs="Times New Roman" w:hint="eastAsia"/>
          <w:sz w:val="24"/>
          <w:szCs w:val="24"/>
        </w:rPr>
        <w:t xml:space="preserve"> </w:t>
      </w:r>
    </w:p>
    <w:p w:rsidR="009E19BF" w:rsidRDefault="00080D92" w:rsidP="003F5A6B">
      <w:pPr>
        <w:pStyle w:val="Normalnumber"/>
        <w:spacing w:afterLines="100" w:after="240"/>
        <w:jc w:val="both"/>
        <w:rPr>
          <w:rFonts w:ascii="Times New Roman" w:hAnsi="Times New Roman" w:cs="Times New Roman"/>
          <w:sz w:val="24"/>
          <w:szCs w:val="24"/>
        </w:rPr>
      </w:pPr>
      <w:r>
        <w:rPr>
          <w:rFonts w:ascii="Times New Roman" w:hAnsi="Times New Roman" w:cs="Times New Roman"/>
          <w:sz w:val="24"/>
          <w:szCs w:val="24"/>
        </w:rPr>
        <w:t>本指导文件是产品中所含化学品方案文件的关联文件。设计本文件时，认识到许多利益攸关方正在建立或已经在运行产品中所含化学品信息交换系统，且符合产品中所含化学品方案目标。</w:t>
      </w:r>
    </w:p>
    <w:p w:rsidR="009E19BF" w:rsidRDefault="00080D92" w:rsidP="003F5A6B">
      <w:pPr>
        <w:pStyle w:val="Normalnumber"/>
        <w:spacing w:afterLines="100" w:after="240"/>
        <w:jc w:val="both"/>
        <w:rPr>
          <w:rFonts w:ascii="Times New Roman" w:hAnsi="Times New Roman" w:cs="Times New Roman"/>
          <w:sz w:val="24"/>
          <w:szCs w:val="24"/>
        </w:rPr>
      </w:pPr>
      <w:r>
        <w:rPr>
          <w:rFonts w:ascii="Times New Roman" w:hAnsi="Times New Roman" w:cs="Times New Roman"/>
          <w:sz w:val="24"/>
          <w:szCs w:val="24"/>
        </w:rPr>
        <w:t>本文件提供与下述方面相关的活动指导：</w:t>
      </w:r>
    </w:p>
    <w:p w:rsidR="009E19BF" w:rsidRDefault="00080D92" w:rsidP="003F5A6B">
      <w:pPr>
        <w:pStyle w:val="Normalnumber"/>
        <w:numPr>
          <w:ilvl w:val="1"/>
          <w:numId w:val="1"/>
        </w:numPr>
        <w:tabs>
          <w:tab w:val="left" w:pos="1247"/>
        </w:tabs>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确认纳入产品中所含化学品信息交换系统中的化学品和化学品信息；</w:t>
      </w:r>
    </w:p>
    <w:p w:rsidR="009E19BF" w:rsidRDefault="00080D92" w:rsidP="003F5A6B">
      <w:pPr>
        <w:pStyle w:val="Normalnumber"/>
        <w:numPr>
          <w:ilvl w:val="1"/>
          <w:numId w:val="1"/>
        </w:numPr>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采取措施促进利益攸关方组织内部以及与外部利益攸关方的交流信息，以实现产品中所含化学品方案目标。</w:t>
      </w:r>
    </w:p>
    <w:p w:rsidR="009E19BF" w:rsidRDefault="00080D92" w:rsidP="003F5A6B">
      <w:pPr>
        <w:pStyle w:val="Normalnumber"/>
        <w:spacing w:afterLines="100" w:after="240"/>
        <w:jc w:val="both"/>
        <w:rPr>
          <w:rFonts w:ascii="Times New Roman" w:hAnsi="Times New Roman" w:cs="Times New Roman"/>
          <w:sz w:val="24"/>
          <w:szCs w:val="24"/>
        </w:rPr>
      </w:pPr>
      <w:r>
        <w:rPr>
          <w:rFonts w:ascii="Times New Roman" w:hAnsi="Times New Roman" w:cs="Times New Roman"/>
          <w:sz w:val="24"/>
          <w:szCs w:val="24"/>
        </w:rPr>
        <w:t>本文件包括对既有产品中所含化学品信息交换系统的描述，并为努力确定主要参数的利益攸关方提供有用案例。通常，利益攸关方需要在早期（即设计或选择某一系统前）审议这些参数。</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重申产品中所含化学品方案总体目标十分重要。本指导文件基于这些总体目标制定（见插文</w:t>
      </w:r>
      <w:r>
        <w:rPr>
          <w:rFonts w:ascii="Times New Roman" w:hAnsi="Times New Roman" w:cs="Times New Roman"/>
          <w:sz w:val="24"/>
          <w:szCs w:val="24"/>
        </w:rPr>
        <w:t>1</w:t>
      </w:r>
      <w:r>
        <w:rPr>
          <w:rFonts w:ascii="Times New Roman" w:hAnsi="Times New Roman" w:cs="Times New Roman"/>
          <w:sz w:val="24"/>
          <w:szCs w:val="24"/>
        </w:rPr>
        <w:t>）。</w:t>
      </w:r>
    </w:p>
    <w:tbl>
      <w:tblPr>
        <w:tblW w:w="8483" w:type="dxa"/>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3"/>
      </w:tblGrid>
      <w:tr w:rsidR="00502B1C">
        <w:trPr>
          <w:trHeight w:val="3203"/>
        </w:trPr>
        <w:tc>
          <w:tcPr>
            <w:tcW w:w="8483" w:type="dxa"/>
          </w:tcPr>
          <w:p w:rsidR="00502B1C" w:rsidRDefault="00080D92">
            <w:pPr>
              <w:pStyle w:val="NormalNonumber"/>
              <w:spacing w:before="40" w:after="0"/>
              <w:ind w:left="0"/>
              <w:rPr>
                <w:rFonts w:ascii="Times New Roman" w:hAnsi="Times New Roman" w:cs="Times New Roman"/>
                <w:sz w:val="24"/>
                <w:szCs w:val="24"/>
              </w:rPr>
            </w:pPr>
            <w:r>
              <w:rPr>
                <w:rFonts w:ascii="Times New Roman" w:hAnsi="Times New Roman" w:cs="Times New Roman"/>
                <w:sz w:val="24"/>
                <w:szCs w:val="24"/>
              </w:rPr>
              <w:t>插文</w:t>
            </w:r>
            <w:r>
              <w:rPr>
                <w:rFonts w:ascii="Times New Roman" w:hAnsi="Times New Roman" w:cs="Times New Roman"/>
                <w:sz w:val="24"/>
                <w:szCs w:val="24"/>
              </w:rPr>
              <w:t>1</w:t>
            </w:r>
          </w:p>
          <w:p w:rsidR="009E19BF" w:rsidRDefault="00080D92" w:rsidP="003F5A6B">
            <w:pPr>
              <w:pStyle w:val="NormalNonumber"/>
              <w:spacing w:afterLines="100" w:after="240"/>
              <w:ind w:left="0"/>
              <w:rPr>
                <w:rFonts w:ascii="Times New Roman" w:eastAsia="黑体" w:hAnsi="Times New Roman" w:cs="Times New Roman"/>
                <w:b/>
                <w:sz w:val="24"/>
                <w:szCs w:val="24"/>
              </w:rPr>
            </w:pPr>
            <w:r>
              <w:rPr>
                <w:rFonts w:ascii="Times New Roman" w:eastAsia="黑体" w:hAnsi="Times New Roman" w:cs="Times New Roman"/>
                <w:b/>
                <w:sz w:val="24"/>
                <w:szCs w:val="24"/>
              </w:rPr>
              <w:t>产品中所含化学品方案的信息目标</w:t>
            </w:r>
          </w:p>
          <w:p w:rsidR="009E19BF" w:rsidRDefault="00080D92" w:rsidP="003F5A6B">
            <w:pPr>
              <w:pStyle w:val="NormalNonumber"/>
              <w:numPr>
                <w:ilvl w:val="0"/>
                <w:numId w:val="3"/>
              </w:numPr>
              <w:tabs>
                <w:tab w:val="clear" w:pos="1247"/>
                <w:tab w:val="left" w:pos="1208"/>
              </w:tabs>
              <w:spacing w:afterLines="100" w:after="240"/>
              <w:ind w:left="1208" w:hanging="584"/>
              <w:rPr>
                <w:rFonts w:ascii="Times New Roman" w:hAnsi="Times New Roman" w:cs="Times New Roman"/>
                <w:sz w:val="24"/>
                <w:szCs w:val="24"/>
              </w:rPr>
            </w:pPr>
            <w:r>
              <w:rPr>
                <w:rFonts w:ascii="Times New Roman" w:hAnsi="Times New Roman" w:cs="Times New Roman"/>
                <w:sz w:val="24"/>
                <w:szCs w:val="24"/>
              </w:rPr>
              <w:t>在供应链内，</w:t>
            </w:r>
            <w:r w:rsidR="00190F89">
              <w:rPr>
                <w:rFonts w:ascii="Times New Roman" w:hAnsi="Times New Roman" w:cs="Times New Roman"/>
                <w:sz w:val="24"/>
                <w:szCs w:val="24"/>
              </w:rPr>
              <w:t>了解和交换与产品中所含化学品、相关危害和健全管理做法有关的信息</w:t>
            </w:r>
          </w:p>
          <w:p w:rsidR="009E19BF" w:rsidRDefault="00080D92" w:rsidP="003F5A6B">
            <w:pPr>
              <w:pStyle w:val="NormalNonumber"/>
              <w:numPr>
                <w:ilvl w:val="0"/>
                <w:numId w:val="3"/>
              </w:numPr>
              <w:tabs>
                <w:tab w:val="clear" w:pos="1247"/>
                <w:tab w:val="left" w:pos="1208"/>
              </w:tabs>
              <w:spacing w:afterLines="100" w:after="240"/>
              <w:ind w:left="1208" w:hanging="584"/>
              <w:rPr>
                <w:rFonts w:ascii="Times New Roman" w:hAnsi="Times New Roman" w:cs="Times New Roman"/>
                <w:sz w:val="24"/>
                <w:szCs w:val="24"/>
              </w:rPr>
            </w:pPr>
            <w:r>
              <w:rPr>
                <w:rFonts w:ascii="Times New Roman" w:hAnsi="Times New Roman" w:cs="Times New Roman"/>
                <w:sz w:val="24"/>
                <w:szCs w:val="24"/>
              </w:rPr>
              <w:t>披露相关信息给供应链外的利</w:t>
            </w:r>
            <w:r w:rsidR="00190F89">
              <w:rPr>
                <w:rFonts w:ascii="Times New Roman" w:hAnsi="Times New Roman" w:cs="Times New Roman"/>
                <w:sz w:val="24"/>
                <w:szCs w:val="24"/>
              </w:rPr>
              <w:t>益攸关方，使其能够就产品中所含化学品做出知情决策及采取知情行动</w:t>
            </w:r>
          </w:p>
          <w:p w:rsidR="009E19BF" w:rsidRDefault="00190F89" w:rsidP="00523F4D">
            <w:pPr>
              <w:pStyle w:val="NormalNonumber"/>
              <w:numPr>
                <w:ilvl w:val="0"/>
                <w:numId w:val="3"/>
              </w:numPr>
              <w:tabs>
                <w:tab w:val="clear" w:pos="1247"/>
                <w:tab w:val="left" w:pos="1208"/>
              </w:tabs>
              <w:spacing w:afterLines="100" w:after="240"/>
              <w:ind w:left="1208" w:hanging="584"/>
              <w:rPr>
                <w:rFonts w:ascii="Times New Roman" w:hAnsi="Times New Roman" w:cs="Times New Roman"/>
              </w:rPr>
            </w:pPr>
            <w:r>
              <w:rPr>
                <w:rFonts w:ascii="Times New Roman" w:hAnsi="Times New Roman" w:cs="Times New Roman"/>
                <w:sz w:val="24"/>
                <w:szCs w:val="24"/>
              </w:rPr>
              <w:t>确保通过尽职调查来保证信息准确、实时和</w:t>
            </w:r>
            <w:r w:rsidR="00523F4D">
              <w:rPr>
                <w:rFonts w:ascii="Times New Roman" w:hAnsi="Times New Roman" w:cs="Times New Roman" w:hint="eastAsia"/>
                <w:sz w:val="24"/>
                <w:szCs w:val="24"/>
              </w:rPr>
              <w:t>可获得</w:t>
            </w:r>
          </w:p>
        </w:tc>
      </w:tr>
    </w:tbl>
    <w:p w:rsidR="009E19BF" w:rsidRDefault="008541BE" w:rsidP="003F5A6B">
      <w:pPr>
        <w:pStyle w:val="StyleNormalnumberBefore6pt"/>
        <w:spacing w:beforeLines="100" w:before="240" w:afterLines="100" w:after="240"/>
        <w:jc w:val="both"/>
        <w:rPr>
          <w:rFonts w:ascii="Times New Roman" w:hAnsi="Times New Roman" w:cs="Times New Roman"/>
          <w:sz w:val="24"/>
          <w:szCs w:val="24"/>
        </w:rPr>
      </w:pPr>
      <w:r>
        <w:rPr>
          <w:rFonts w:ascii="Times New Roman" w:hAnsi="Times New Roman" w:cs="Times New Roman"/>
          <w:sz w:val="24"/>
          <w:szCs w:val="24"/>
        </w:rPr>
        <w:t>利益攸关方必须首先确认信息</w:t>
      </w:r>
      <w:r>
        <w:rPr>
          <w:rFonts w:ascii="Times New Roman" w:hAnsi="Times New Roman" w:cs="Times New Roman" w:hint="eastAsia"/>
          <w:sz w:val="24"/>
          <w:szCs w:val="24"/>
        </w:rPr>
        <w:t>交流所针对的</w:t>
      </w:r>
      <w:r w:rsidR="00080D92">
        <w:rPr>
          <w:rFonts w:ascii="Times New Roman" w:hAnsi="Times New Roman" w:cs="Times New Roman"/>
          <w:sz w:val="24"/>
          <w:szCs w:val="24"/>
        </w:rPr>
        <w:t>化学品</w:t>
      </w:r>
      <w:r>
        <w:rPr>
          <w:rFonts w:ascii="Times New Roman" w:hAnsi="Times New Roman" w:cs="Times New Roman" w:hint="eastAsia"/>
          <w:sz w:val="24"/>
          <w:szCs w:val="24"/>
        </w:rPr>
        <w:t>种类</w:t>
      </w:r>
      <w:r w:rsidR="00080D92">
        <w:rPr>
          <w:rStyle w:val="af0"/>
          <w:rFonts w:ascii="Times New Roman" w:hAnsi="Times New Roman" w:cs="Times New Roman"/>
          <w:sz w:val="24"/>
          <w:szCs w:val="24"/>
        </w:rPr>
        <w:footnoteReference w:id="1"/>
      </w:r>
      <w:r>
        <w:rPr>
          <w:rFonts w:ascii="Times New Roman" w:hAnsi="Times New Roman" w:cs="Times New Roman"/>
          <w:sz w:val="24"/>
          <w:szCs w:val="24"/>
        </w:rPr>
        <w:t>和相关信息，从而采取措施</w:t>
      </w:r>
      <w:r w:rsidR="00080D92">
        <w:rPr>
          <w:rFonts w:ascii="Times New Roman" w:hAnsi="Times New Roman" w:cs="Times New Roman"/>
          <w:sz w:val="24"/>
          <w:szCs w:val="24"/>
        </w:rPr>
        <w:t>实现方案目标。这些决定取决于多个因素，包括产品部门、信息交流目标、以及生成和接收信息的利益攸关方。通常，做出此类决定应当包括两步：</w:t>
      </w:r>
    </w:p>
    <w:p w:rsidR="009E19BF" w:rsidRDefault="00850357" w:rsidP="003F5A6B">
      <w:pPr>
        <w:pStyle w:val="StyleNormalnumberBefore6pt"/>
        <w:numPr>
          <w:ilvl w:val="0"/>
          <w:numId w:val="0"/>
        </w:numPr>
        <w:spacing w:afterLines="100" w:after="240"/>
        <w:ind w:left="1871"/>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hint="eastAsia"/>
          <w:sz w:val="24"/>
          <w:szCs w:val="24"/>
        </w:rPr>
        <w:tab/>
      </w:r>
      <w:r w:rsidR="00080D92">
        <w:rPr>
          <w:rFonts w:ascii="Times New Roman" w:hAnsi="Times New Roman" w:cs="Times New Roman"/>
          <w:sz w:val="24"/>
          <w:szCs w:val="24"/>
        </w:rPr>
        <w:t>确定信息交流包括哪些化学品；</w:t>
      </w:r>
    </w:p>
    <w:p w:rsidR="009E19BF" w:rsidRDefault="00850357" w:rsidP="003F5A6B">
      <w:pPr>
        <w:pStyle w:val="StyleNormalnumberBefore6pt"/>
        <w:numPr>
          <w:ilvl w:val="0"/>
          <w:numId w:val="0"/>
        </w:numPr>
        <w:spacing w:afterLines="100" w:after="240"/>
        <w:ind w:left="1871"/>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hint="eastAsia"/>
          <w:sz w:val="24"/>
          <w:szCs w:val="24"/>
        </w:rPr>
        <w:tab/>
      </w:r>
      <w:r w:rsidR="00080D92">
        <w:rPr>
          <w:rFonts w:ascii="Times New Roman" w:hAnsi="Times New Roman" w:cs="Times New Roman"/>
          <w:sz w:val="24"/>
          <w:szCs w:val="24"/>
        </w:rPr>
        <w:t>促进供应链内外的交流。</w:t>
      </w:r>
    </w:p>
    <w:p w:rsidR="009E19BF" w:rsidRDefault="00080D92" w:rsidP="003F5A6B">
      <w:pPr>
        <w:pStyle w:val="StyleNormalnumberBefore6pt"/>
        <w:numPr>
          <w:ilvl w:val="0"/>
          <w:numId w:val="0"/>
        </w:numPr>
        <w:spacing w:afterLines="100" w:after="240"/>
        <w:rPr>
          <w:rFonts w:ascii="Times New Roman" w:hAnsi="Times New Roman" w:cs="Times New Roman"/>
        </w:rPr>
      </w:pPr>
      <w:bookmarkStart w:id="37" w:name="_Toc425417806"/>
      <w:bookmarkStart w:id="38" w:name="_Toc426108884"/>
      <w:bookmarkStart w:id="39" w:name="_Toc424403517"/>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第二节介绍了上述两步，并根据现行做法提供</w:t>
      </w:r>
      <w:r>
        <w:rPr>
          <w:rFonts w:ascii="Times New Roman" w:hAnsi="Times New Roman" w:cs="Times New Roman" w:hint="eastAsia"/>
          <w:sz w:val="24"/>
          <w:szCs w:val="24"/>
        </w:rPr>
        <w:t>实例</w:t>
      </w:r>
      <w:r>
        <w:rPr>
          <w:rFonts w:ascii="Times New Roman" w:hAnsi="Times New Roman" w:cs="Times New Roman"/>
          <w:sz w:val="24"/>
          <w:szCs w:val="24"/>
        </w:rPr>
        <w:t>。</w:t>
      </w:r>
      <w:bookmarkEnd w:id="37"/>
      <w:bookmarkEnd w:id="38"/>
      <w:bookmarkEnd w:id="39"/>
    </w:p>
    <w:p w:rsidR="009E19BF" w:rsidRDefault="00080D92" w:rsidP="00003CD4">
      <w:pPr>
        <w:pStyle w:val="CH1"/>
        <w:spacing w:afterLines="100" w:after="240"/>
        <w:ind w:right="442"/>
        <w:rPr>
          <w:rFonts w:ascii="Times New Roman" w:eastAsia="黑体" w:hAnsi="Times New Roman" w:cs="Times New Roman"/>
          <w:sz w:val="24"/>
          <w:szCs w:val="24"/>
        </w:rPr>
      </w:pPr>
      <w:bookmarkStart w:id="40" w:name="_Toc426108885"/>
      <w:r>
        <w:rPr>
          <w:rFonts w:ascii="Times New Roman" w:hAnsi="Times New Roman" w:cs="Times New Roman"/>
        </w:rPr>
        <w:tab/>
      </w:r>
      <w:r>
        <w:rPr>
          <w:rFonts w:ascii="Times New Roman" w:eastAsia="黑体" w:hAnsi="Times New Roman" w:cs="Times New Roman"/>
        </w:rPr>
        <w:t>二、</w:t>
      </w:r>
      <w:r>
        <w:rPr>
          <w:rFonts w:ascii="Times New Roman" w:eastAsia="黑体" w:hAnsi="Times New Roman" w:cs="Times New Roman"/>
        </w:rPr>
        <w:tab/>
      </w:r>
      <w:r>
        <w:rPr>
          <w:rFonts w:ascii="Times New Roman" w:eastAsia="黑体" w:hAnsi="Times New Roman" w:cs="Times New Roman"/>
        </w:rPr>
        <w:t>关于选择化学品以纳入产品中所含化学品信息交流范围</w:t>
      </w:r>
      <w:bookmarkEnd w:id="36"/>
      <w:r>
        <w:rPr>
          <w:rFonts w:ascii="Times New Roman" w:eastAsia="黑体" w:hAnsi="Times New Roman" w:cs="Times New Roman"/>
        </w:rPr>
        <w:t>的指导意见</w:t>
      </w:r>
      <w:bookmarkEnd w:id="40"/>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利益攸关方可以根据化学品对人类健康或环境的潜在重大不利影响，以及制造、销售、使用或打算予以处置某一化学品（或引起关注的化学品）的国家的既有或即将出台的法规</w:t>
      </w:r>
      <w:r>
        <w:rPr>
          <w:rFonts w:ascii="Times New Roman" w:hAnsi="Times New Roman" w:cs="Times New Roman"/>
          <w:sz w:val="24"/>
          <w:szCs w:val="24"/>
          <w:vertAlign w:val="superscript"/>
        </w:rPr>
        <w:footnoteReference w:id="2"/>
      </w:r>
      <w:r>
        <w:rPr>
          <w:rFonts w:ascii="Times New Roman" w:hAnsi="Times New Roman" w:cs="Times New Roman"/>
          <w:sz w:val="24"/>
          <w:szCs w:val="24"/>
        </w:rPr>
        <w:t>，选择化学品。</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任一产品中所含化学品信息交换系统中最基本的参数之一是该系统所涵盖的化学品。如产品中所含化学品方案文件所述</w:t>
      </w:r>
      <w:r w:rsidR="000610C3">
        <w:rPr>
          <w:rFonts w:ascii="Times New Roman" w:hAnsi="Times New Roman" w:cs="Times New Roman" w:hint="eastAsia"/>
          <w:sz w:val="24"/>
          <w:szCs w:val="24"/>
        </w:rPr>
        <w:t>（见</w:t>
      </w:r>
      <w:r w:rsidR="000464DD" w:rsidRPr="000464DD">
        <w:rPr>
          <w:rFonts w:ascii="Times New Roman" w:hAnsi="Times New Roman" w:cs="Times New Roman"/>
          <w:sz w:val="24"/>
          <w:szCs w:val="24"/>
        </w:rPr>
        <w:t>SAICM/ICCM.4/10</w:t>
      </w:r>
      <w:r w:rsidR="000610C3">
        <w:rPr>
          <w:rFonts w:ascii="Times New Roman" w:hAnsi="Times New Roman" w:cs="Times New Roman" w:hint="eastAsia"/>
          <w:sz w:val="24"/>
          <w:szCs w:val="24"/>
        </w:rPr>
        <w:t>）</w:t>
      </w:r>
      <w:r>
        <w:rPr>
          <w:rFonts w:ascii="Times New Roman" w:hAnsi="Times New Roman" w:cs="Times New Roman"/>
          <w:sz w:val="24"/>
          <w:szCs w:val="24"/>
        </w:rPr>
        <w:t>，选择任何一组化学品都要依据很多因素。例如，同一产品部门的两个品牌，各自产品中所含化学品信息的终端用途各异，</w:t>
      </w:r>
      <w:r w:rsidR="008541BE">
        <w:rPr>
          <w:rFonts w:ascii="Times New Roman" w:hAnsi="Times New Roman" w:cs="Times New Roman" w:hint="eastAsia"/>
          <w:sz w:val="24"/>
          <w:szCs w:val="24"/>
        </w:rPr>
        <w:t>则</w:t>
      </w:r>
      <w:r>
        <w:rPr>
          <w:rFonts w:ascii="Times New Roman" w:hAnsi="Times New Roman" w:cs="Times New Roman"/>
          <w:sz w:val="24"/>
          <w:szCs w:val="24"/>
        </w:rPr>
        <w:t>可能选择的化学品组大不相同。如果</w:t>
      </w:r>
      <w:r w:rsidR="008541BE">
        <w:rPr>
          <w:rFonts w:ascii="Times New Roman" w:hAnsi="Times New Roman" w:cs="Times New Roman" w:hint="eastAsia"/>
          <w:sz w:val="24"/>
          <w:szCs w:val="24"/>
        </w:rPr>
        <w:t>这</w:t>
      </w:r>
      <w:r>
        <w:rPr>
          <w:rFonts w:ascii="Times New Roman" w:hAnsi="Times New Roman" w:cs="Times New Roman"/>
          <w:sz w:val="24"/>
          <w:szCs w:val="24"/>
        </w:rPr>
        <w:t>两个假定</w:t>
      </w:r>
      <w:r w:rsidR="008541BE">
        <w:rPr>
          <w:rFonts w:ascii="Times New Roman" w:hAnsi="Times New Roman" w:cs="Times New Roman" w:hint="eastAsia"/>
          <w:sz w:val="24"/>
          <w:szCs w:val="24"/>
        </w:rPr>
        <w:t>的</w:t>
      </w:r>
      <w:r>
        <w:rPr>
          <w:rFonts w:ascii="Times New Roman" w:hAnsi="Times New Roman" w:cs="Times New Roman"/>
          <w:sz w:val="24"/>
          <w:szCs w:val="24"/>
        </w:rPr>
        <w:t>利益攸关方</w:t>
      </w:r>
      <w:r w:rsidR="008541BE">
        <w:rPr>
          <w:rFonts w:ascii="Times New Roman" w:hAnsi="Times New Roman" w:cs="Times New Roman"/>
          <w:sz w:val="24"/>
          <w:szCs w:val="24"/>
        </w:rPr>
        <w:t>建立或</w:t>
      </w:r>
      <w:r w:rsidR="008541BE">
        <w:rPr>
          <w:rFonts w:ascii="Times New Roman" w:hAnsi="Times New Roman" w:cs="Times New Roman" w:hint="eastAsia"/>
          <w:sz w:val="24"/>
          <w:szCs w:val="24"/>
        </w:rPr>
        <w:t>使用</w:t>
      </w:r>
      <w:r>
        <w:rPr>
          <w:rFonts w:ascii="Times New Roman" w:hAnsi="Times New Roman" w:cs="Times New Roman"/>
          <w:sz w:val="24"/>
          <w:szCs w:val="24"/>
        </w:rPr>
        <w:t>产品中所含化学品信息交换系统，</w:t>
      </w:r>
      <w:r w:rsidR="008541BE">
        <w:rPr>
          <w:rFonts w:ascii="Times New Roman" w:hAnsi="Times New Roman" w:cs="Times New Roman" w:hint="eastAsia"/>
          <w:sz w:val="24"/>
          <w:szCs w:val="24"/>
        </w:rPr>
        <w:t>提供</w:t>
      </w:r>
      <w:r w:rsidR="008541BE">
        <w:rPr>
          <w:rFonts w:ascii="Times New Roman" w:hAnsi="Times New Roman" w:cs="Times New Roman"/>
          <w:sz w:val="24"/>
          <w:szCs w:val="24"/>
        </w:rPr>
        <w:t>终端用途（化学品健全管理决策和行动）所需信息，那么</w:t>
      </w:r>
      <w:r w:rsidR="008541BE">
        <w:rPr>
          <w:rFonts w:ascii="Times New Roman" w:hAnsi="Times New Roman" w:cs="Times New Roman" w:hint="eastAsia"/>
          <w:sz w:val="24"/>
          <w:szCs w:val="24"/>
        </w:rPr>
        <w:t>就</w:t>
      </w:r>
      <w:r w:rsidR="008541BE">
        <w:rPr>
          <w:rFonts w:ascii="Times New Roman" w:hAnsi="Times New Roman" w:cs="Times New Roman"/>
          <w:sz w:val="24"/>
          <w:szCs w:val="24"/>
        </w:rPr>
        <w:t>能够</w:t>
      </w:r>
      <w:r w:rsidR="008541BE">
        <w:rPr>
          <w:rFonts w:ascii="Times New Roman" w:hAnsi="Times New Roman" w:cs="Times New Roman" w:hint="eastAsia"/>
          <w:sz w:val="24"/>
          <w:szCs w:val="24"/>
        </w:rPr>
        <w:t>与</w:t>
      </w:r>
      <w:r>
        <w:rPr>
          <w:rFonts w:ascii="Times New Roman" w:hAnsi="Times New Roman" w:cs="Times New Roman"/>
          <w:sz w:val="24"/>
          <w:szCs w:val="24"/>
        </w:rPr>
        <w:t>产品中所含化学品方案目标</w:t>
      </w:r>
      <w:r w:rsidR="008541BE">
        <w:rPr>
          <w:rFonts w:ascii="Times New Roman" w:hAnsi="Times New Roman" w:cs="Times New Roman" w:hint="eastAsia"/>
          <w:sz w:val="24"/>
          <w:szCs w:val="24"/>
        </w:rPr>
        <w:t>达成一致</w:t>
      </w:r>
      <w:r>
        <w:rPr>
          <w:rFonts w:ascii="Times New Roman" w:hAnsi="Times New Roman" w:cs="Times New Roman"/>
          <w:sz w:val="24"/>
          <w:szCs w:val="24"/>
        </w:rPr>
        <w:t>。本节</w:t>
      </w:r>
      <w:r w:rsidR="008541BE">
        <w:rPr>
          <w:rFonts w:ascii="Times New Roman" w:hAnsi="Times New Roman" w:cs="Times New Roman" w:hint="eastAsia"/>
          <w:sz w:val="24"/>
          <w:szCs w:val="24"/>
        </w:rPr>
        <w:t>为</w:t>
      </w:r>
      <w:r>
        <w:rPr>
          <w:rFonts w:ascii="Times New Roman" w:hAnsi="Times New Roman" w:cs="Times New Roman"/>
          <w:sz w:val="24"/>
          <w:szCs w:val="24"/>
        </w:rPr>
        <w:t>所有利益攸关方选择用于信息交流的化学品组</w:t>
      </w:r>
      <w:r w:rsidR="008541BE">
        <w:rPr>
          <w:rFonts w:ascii="Times New Roman" w:hAnsi="Times New Roman" w:cs="Times New Roman" w:hint="eastAsia"/>
          <w:sz w:val="24"/>
          <w:szCs w:val="24"/>
        </w:rPr>
        <w:t>提供指导</w:t>
      </w:r>
      <w:r>
        <w:rPr>
          <w:rFonts w:ascii="Times New Roman" w:hAnsi="Times New Roman" w:cs="Times New Roman"/>
          <w:sz w:val="24"/>
          <w:szCs w:val="24"/>
        </w:rPr>
        <w:t>。图一</w:t>
      </w:r>
      <w:r w:rsidR="008541BE">
        <w:rPr>
          <w:rFonts w:ascii="Times New Roman" w:hAnsi="Times New Roman" w:cs="Times New Roman" w:hint="eastAsia"/>
          <w:sz w:val="24"/>
          <w:szCs w:val="24"/>
        </w:rPr>
        <w:t>展示</w:t>
      </w:r>
      <w:r>
        <w:rPr>
          <w:rFonts w:ascii="Times New Roman" w:hAnsi="Times New Roman" w:cs="Times New Roman"/>
          <w:sz w:val="24"/>
          <w:szCs w:val="24"/>
        </w:rPr>
        <w:t>了参与供应链内外信息交流的主要利益攸关方。</w:t>
      </w:r>
    </w:p>
    <w:p w:rsidR="00502B1C" w:rsidRDefault="00080D92">
      <w:pPr>
        <w:pStyle w:val="Titletable"/>
        <w:rPr>
          <w:rFonts w:ascii="Times New Roman" w:hAnsi="Times New Roman" w:cs="Times New Roman"/>
          <w:sz w:val="24"/>
          <w:szCs w:val="24"/>
        </w:rPr>
      </w:pPr>
      <w:r>
        <w:rPr>
          <w:rFonts w:ascii="Times New Roman" w:hAnsi="Times New Roman" w:cs="Times New Roman"/>
          <w:b w:val="0"/>
          <w:sz w:val="24"/>
          <w:szCs w:val="24"/>
        </w:rPr>
        <w:t>图一</w:t>
      </w:r>
      <w:r>
        <w:rPr>
          <w:rFonts w:ascii="Times New Roman" w:hAnsi="Times New Roman" w:cs="Times New Roman"/>
          <w:sz w:val="24"/>
          <w:szCs w:val="24"/>
        </w:rPr>
        <w:br/>
      </w:r>
      <w:r>
        <w:rPr>
          <w:rFonts w:ascii="Times New Roman" w:eastAsia="黑体" w:hAnsi="Times New Roman" w:cs="Times New Roman"/>
          <w:sz w:val="24"/>
          <w:szCs w:val="24"/>
        </w:rPr>
        <w:t>产品生命周期简化图解，展示了提供和请求产品中所</w:t>
      </w:r>
      <w:r w:rsidR="00923D71">
        <w:rPr>
          <w:rFonts w:ascii="Times New Roman" w:eastAsia="黑体" w:hAnsi="Times New Roman" w:cs="Times New Roman"/>
          <w:sz w:val="24"/>
          <w:szCs w:val="24"/>
        </w:rPr>
        <w:t>含化学品信息的主要利益攸关方群体、产品和材料流以及主要潜在渠道</w:t>
      </w:r>
    </w:p>
    <w:p w:rsidR="00502B1C" w:rsidRDefault="003F5A6B">
      <w:pPr>
        <w:spacing w:line="260" w:lineRule="atLeast"/>
        <w:ind w:left="624"/>
        <w:rPr>
          <w:rFonts w:ascii="Times New Roman" w:hAnsi="Times New Roman" w:cs="Times New Roman"/>
          <w:b/>
          <w:sz w:val="24"/>
          <w:szCs w:val="24"/>
        </w:rPr>
      </w:pPr>
      <w:r>
        <w:rPr>
          <w:rFonts w:ascii="Times New Roman" w:hAnsi="Times New Roman" w:cs="Times New Roman"/>
          <w:b/>
          <w:noProof/>
          <w:sz w:val="24"/>
          <w:szCs w:val="24"/>
          <w:lang w:val="en-US" w:bidi="ar-SA"/>
        </w:rPr>
        <mc:AlternateContent>
          <mc:Choice Requires="wpg">
            <w:drawing>
              <wp:anchor distT="0" distB="0" distL="114300" distR="114300" simplePos="0" relativeHeight="251659264" behindDoc="0" locked="0" layoutInCell="1" allowOverlap="1">
                <wp:simplePos x="0" y="0"/>
                <wp:positionH relativeFrom="character">
                  <wp:posOffset>-327660</wp:posOffset>
                </wp:positionH>
                <wp:positionV relativeFrom="line">
                  <wp:posOffset>41275</wp:posOffset>
                </wp:positionV>
                <wp:extent cx="10230485" cy="5930265"/>
                <wp:effectExtent l="5715" t="12700" r="3175" b="635"/>
                <wp:wrapNone/>
                <wp:docPr id="13" name="Canvas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30485" cy="5930265"/>
                          <a:chOff x="0" y="1675"/>
                          <a:chExt cx="102304" cy="59304"/>
                        </a:xfrm>
                      </wpg:grpSpPr>
                      <wps:wsp>
                        <wps:cNvPr id="14" name="Picture 139"/>
                        <wps:cNvSpPr>
                          <a:spLocks noChangeAspect="1" noChangeArrowheads="1"/>
                        </wps:cNvSpPr>
                        <wps:spPr bwMode="auto">
                          <a:xfrm>
                            <a:off x="0" y="1675"/>
                            <a:ext cx="102304" cy="59304"/>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62"/>
                        <wps:cNvSpPr>
                          <a:spLocks noChangeArrowheads="1"/>
                        </wps:cNvSpPr>
                        <wps:spPr bwMode="auto">
                          <a:xfrm>
                            <a:off x="0" y="1676"/>
                            <a:ext cx="61728" cy="59170"/>
                          </a:xfrm>
                          <a:prstGeom prst="rect">
                            <a:avLst/>
                          </a:prstGeom>
                          <a:solidFill>
                            <a:srgbClr val="FFFFFF"/>
                          </a:solidFill>
                          <a:ln w="9525">
                            <a:solidFill>
                              <a:srgbClr val="0070C0"/>
                            </a:solidFill>
                            <a:miter lim="200000"/>
                            <a:headEnd/>
                            <a:tailEnd/>
                          </a:ln>
                        </wps:spPr>
                        <wps:txbx>
                          <w:txbxContent>
                            <w:p w:rsidR="00003CD4" w:rsidRDefault="00003CD4">
                              <w:pPr>
                                <w:autoSpaceDE w:val="0"/>
                                <w:autoSpaceDN w:val="0"/>
                                <w:adjustRightInd w:val="0"/>
                                <w:rPr>
                                  <w:rFonts w:ascii="Gulim" w:eastAsia="Gulim" w:hAnsi="Gulim" w:cs="Gulim"/>
                                  <w:color w:val="000000"/>
                                  <w:sz w:val="31"/>
                                  <w:szCs w:val="31"/>
                                </w:rPr>
                              </w:pPr>
                            </w:p>
                            <w:p w:rsidR="00003CD4" w:rsidRDefault="00003CD4">
                              <w:pPr>
                                <w:autoSpaceDE w:val="0"/>
                                <w:autoSpaceDN w:val="0"/>
                                <w:adjustRightInd w:val="0"/>
                                <w:rPr>
                                  <w:rFonts w:ascii="Gulim" w:eastAsia="Gulim" w:hAnsi="Gulim" w:cs="Gulim"/>
                                  <w:color w:val="000000"/>
                                  <w:sz w:val="31"/>
                                  <w:szCs w:val="31"/>
                                </w:rPr>
                              </w:pPr>
                            </w:p>
                          </w:txbxContent>
                        </wps:txbx>
                        <wps:bodyPr rot="0" vert="horz" wrap="square" lIns="77724" tIns="38862" rIns="77724" bIns="38862" anchor="t" anchorCtr="0" upright="1">
                          <a:noAutofit/>
                        </wps:bodyPr>
                      </wps:wsp>
                      <wps:wsp>
                        <wps:cNvPr id="16" name="Text Box 5"/>
                        <wps:cNvSpPr txBox="1">
                          <a:spLocks noChangeArrowheads="1"/>
                        </wps:cNvSpPr>
                        <wps:spPr bwMode="auto">
                          <a:xfrm>
                            <a:off x="7761" y="26800"/>
                            <a:ext cx="28629" cy="3190"/>
                          </a:xfrm>
                          <a:prstGeom prst="rect">
                            <a:avLst/>
                          </a:prstGeom>
                          <a:solidFill>
                            <a:srgbClr val="A3A3E0"/>
                          </a:solidFill>
                          <a:ln w="9525">
                            <a:solidFill>
                              <a:srgbClr val="000000"/>
                            </a:solidFill>
                            <a:miter lim="200000"/>
                            <a:headEnd/>
                            <a:tailEnd/>
                          </a:ln>
                        </wps:spPr>
                        <wps:txbx>
                          <w:txbxContent>
                            <w:p w:rsidR="00003CD4" w:rsidRDefault="00003CD4">
                              <w:pPr>
                                <w:autoSpaceDE w:val="0"/>
                                <w:autoSpaceDN w:val="0"/>
                                <w:adjustRightInd w:val="0"/>
                                <w:jc w:val="center"/>
                                <w:rPr>
                                  <w:rFonts w:ascii="Times New Roman" w:eastAsia="黑体" w:hAnsi="Times New Roman" w:cs="Times New Roman"/>
                                  <w:b/>
                                  <w:bCs/>
                                  <w:color w:val="000000"/>
                                  <w:sz w:val="28"/>
                                  <w:szCs w:val="28"/>
                                </w:rPr>
                              </w:pPr>
                              <w:r>
                                <w:rPr>
                                  <w:rFonts w:ascii="Times New Roman" w:eastAsia="黑体" w:hAnsi="黑体" w:cs="Times New Roman"/>
                                  <w:b/>
                                  <w:color w:val="000000"/>
                                  <w:sz w:val="28"/>
                                </w:rPr>
                                <w:t>终端产品制造商</w:t>
                              </w:r>
                            </w:p>
                            <w:p w:rsidR="00003CD4" w:rsidRDefault="00003CD4">
                              <w:pPr>
                                <w:autoSpaceDE w:val="0"/>
                                <w:autoSpaceDN w:val="0"/>
                                <w:adjustRightInd w:val="0"/>
                                <w:jc w:val="center"/>
                                <w:rPr>
                                  <w:rFonts w:ascii="Arial" w:eastAsia="Gulim" w:hAnsi="Arial"/>
                                  <w:b/>
                                  <w:bCs/>
                                  <w:color w:val="000000"/>
                                  <w:sz w:val="27"/>
                                  <w:szCs w:val="27"/>
                                </w:rPr>
                              </w:pPr>
                            </w:p>
                          </w:txbxContent>
                        </wps:txbx>
                        <wps:bodyPr rot="0" vert="horz" wrap="square" lIns="77724" tIns="38862" rIns="77724" bIns="38862" anchor="t" anchorCtr="0" upright="1">
                          <a:noAutofit/>
                        </wps:bodyPr>
                      </wps:wsp>
                      <wps:wsp>
                        <wps:cNvPr id="17" name="Text Box 11"/>
                        <wps:cNvSpPr txBox="1">
                          <a:spLocks noChangeArrowheads="1"/>
                        </wps:cNvSpPr>
                        <wps:spPr bwMode="auto">
                          <a:xfrm>
                            <a:off x="7845" y="20470"/>
                            <a:ext cx="28623" cy="3238"/>
                          </a:xfrm>
                          <a:prstGeom prst="rect">
                            <a:avLst/>
                          </a:prstGeom>
                          <a:solidFill>
                            <a:srgbClr val="A3A3E0"/>
                          </a:solidFill>
                          <a:ln w="9525">
                            <a:solidFill>
                              <a:srgbClr val="000000"/>
                            </a:solidFill>
                            <a:miter lim="200000"/>
                            <a:headEnd/>
                            <a:tailEnd/>
                          </a:ln>
                        </wps:spPr>
                        <wps:txbx>
                          <w:txbxContent>
                            <w:p w:rsidR="00003CD4" w:rsidRDefault="00003CD4">
                              <w:pPr>
                                <w:autoSpaceDE w:val="0"/>
                                <w:autoSpaceDN w:val="0"/>
                                <w:adjustRightInd w:val="0"/>
                                <w:jc w:val="center"/>
                                <w:rPr>
                                  <w:rFonts w:ascii="Times New Roman" w:eastAsia="黑体" w:hAnsi="Times New Roman" w:cs="Times New Roman"/>
                                  <w:b/>
                                  <w:bCs/>
                                  <w:color w:val="000000"/>
                                  <w:sz w:val="20"/>
                                  <w:szCs w:val="20"/>
                                </w:rPr>
                              </w:pPr>
                              <w:r>
                                <w:rPr>
                                  <w:rFonts w:ascii="Times New Roman" w:eastAsia="黑体" w:hAnsi="黑体" w:cs="Times New Roman"/>
                                  <w:b/>
                                  <w:color w:val="000000"/>
                                  <w:sz w:val="20"/>
                                </w:rPr>
                                <w:t>组件制造商</w:t>
                              </w:r>
                              <w:r>
                                <w:rPr>
                                  <w:rFonts w:cs="Times New Roman"/>
                                  <w:b/>
                                  <w:color w:val="000000"/>
                                  <w:sz w:val="20"/>
                                </w:rPr>
                                <w:t>/</w:t>
                              </w:r>
                              <w:r>
                                <w:rPr>
                                  <w:rFonts w:ascii="Times New Roman" w:eastAsia="黑体" w:hAnsi="黑体" w:cs="Times New Roman"/>
                                  <w:b/>
                                  <w:color w:val="000000"/>
                                  <w:sz w:val="20"/>
                                </w:rPr>
                                <w:t>其他供应商</w:t>
                              </w:r>
                            </w:p>
                            <w:p w:rsidR="00003CD4" w:rsidRDefault="00003CD4">
                              <w:pPr>
                                <w:autoSpaceDE w:val="0"/>
                                <w:autoSpaceDN w:val="0"/>
                                <w:adjustRightInd w:val="0"/>
                                <w:jc w:val="center"/>
                                <w:rPr>
                                  <w:rFonts w:ascii="Arial" w:eastAsia="Gulim" w:hAnsi="Arial"/>
                                  <w:b/>
                                  <w:bCs/>
                                  <w:color w:val="000000"/>
                                  <w:sz w:val="27"/>
                                  <w:szCs w:val="27"/>
                                </w:rPr>
                              </w:pPr>
                            </w:p>
                          </w:txbxContent>
                        </wps:txbx>
                        <wps:bodyPr rot="0" vert="horz" wrap="square" lIns="7239" tIns="38862" rIns="7239" bIns="38862" anchor="t" anchorCtr="0" upright="1">
                          <a:noAutofit/>
                        </wps:bodyPr>
                      </wps:wsp>
                      <wps:wsp>
                        <wps:cNvPr id="18" name="Text Box 12"/>
                        <wps:cNvSpPr txBox="1">
                          <a:spLocks noChangeArrowheads="1"/>
                        </wps:cNvSpPr>
                        <wps:spPr bwMode="auto">
                          <a:xfrm>
                            <a:off x="7845" y="14063"/>
                            <a:ext cx="28623" cy="3231"/>
                          </a:xfrm>
                          <a:prstGeom prst="rect">
                            <a:avLst/>
                          </a:prstGeom>
                          <a:solidFill>
                            <a:srgbClr val="A3A3E0"/>
                          </a:solidFill>
                          <a:ln w="9525">
                            <a:solidFill>
                              <a:srgbClr val="000000"/>
                            </a:solidFill>
                            <a:miter lim="200000"/>
                            <a:headEnd/>
                            <a:tailEnd/>
                          </a:ln>
                        </wps:spPr>
                        <wps:txbx>
                          <w:txbxContent>
                            <w:p w:rsidR="00003CD4" w:rsidRDefault="00003CD4">
                              <w:pPr>
                                <w:jc w:val="center"/>
                                <w:rPr>
                                  <w:rFonts w:ascii="Times New Roman" w:eastAsia="黑体" w:hAnsi="Times New Roman" w:cs="Times New Roman"/>
                                  <w:b/>
                                  <w:bCs/>
                                  <w:color w:val="000000"/>
                                  <w:sz w:val="28"/>
                                  <w:szCs w:val="28"/>
                                </w:rPr>
                              </w:pPr>
                              <w:r>
                                <w:rPr>
                                  <w:rFonts w:ascii="Times New Roman" w:eastAsia="黑体" w:hAnsi="黑体" w:cs="Times New Roman"/>
                                  <w:b/>
                                  <w:color w:val="000000"/>
                                  <w:sz w:val="28"/>
                                </w:rPr>
                                <w:t>原材料制造商</w:t>
                              </w:r>
                            </w:p>
                            <w:p w:rsidR="00003CD4" w:rsidRDefault="00003CD4">
                              <w:pPr>
                                <w:rPr>
                                  <w:szCs w:val="26"/>
                                </w:rPr>
                              </w:pPr>
                            </w:p>
                          </w:txbxContent>
                        </wps:txbx>
                        <wps:bodyPr rot="0" vert="horz" wrap="square" lIns="77724" tIns="38862" rIns="77724" bIns="38862" anchor="t" anchorCtr="0" upright="1">
                          <a:noAutofit/>
                        </wps:bodyPr>
                      </wps:wsp>
                      <wps:wsp>
                        <wps:cNvPr id="19" name="Text Box 20"/>
                        <wps:cNvSpPr txBox="1">
                          <a:spLocks noChangeArrowheads="1"/>
                        </wps:cNvSpPr>
                        <wps:spPr bwMode="auto">
                          <a:xfrm>
                            <a:off x="7761" y="32851"/>
                            <a:ext cx="22160" cy="3190"/>
                          </a:xfrm>
                          <a:prstGeom prst="rect">
                            <a:avLst/>
                          </a:prstGeom>
                          <a:solidFill>
                            <a:srgbClr val="A3A3E0"/>
                          </a:solidFill>
                          <a:ln w="9525">
                            <a:solidFill>
                              <a:srgbClr val="000000"/>
                            </a:solidFill>
                            <a:miter lim="200000"/>
                            <a:headEnd/>
                            <a:tailEnd/>
                          </a:ln>
                        </wps:spPr>
                        <wps:txbx>
                          <w:txbxContent>
                            <w:p w:rsidR="00003CD4" w:rsidRDefault="00003CD4">
                              <w:pPr>
                                <w:autoSpaceDE w:val="0"/>
                                <w:autoSpaceDN w:val="0"/>
                                <w:adjustRightInd w:val="0"/>
                                <w:jc w:val="center"/>
                                <w:rPr>
                                  <w:rFonts w:ascii="Times New Roman" w:eastAsia="黑体" w:hAnsi="Times New Roman" w:cs="Times New Roman"/>
                                  <w:b/>
                                  <w:bCs/>
                                  <w:color w:val="000000"/>
                                  <w:sz w:val="28"/>
                                  <w:szCs w:val="28"/>
                                </w:rPr>
                              </w:pPr>
                              <w:r>
                                <w:rPr>
                                  <w:rFonts w:ascii="Times New Roman" w:eastAsia="黑体" w:hAnsi="黑体" w:cs="Times New Roman"/>
                                  <w:b/>
                                  <w:color w:val="000000"/>
                                  <w:sz w:val="28"/>
                                </w:rPr>
                                <w:t>分销商</w:t>
                              </w:r>
                            </w:p>
                          </w:txbxContent>
                        </wps:txbx>
                        <wps:bodyPr rot="0" vert="horz" wrap="square" lIns="77724" tIns="38862" rIns="77724" bIns="38862" anchor="t" anchorCtr="0" upright="1">
                          <a:noAutofit/>
                        </wps:bodyPr>
                      </wps:wsp>
                      <wps:wsp>
                        <wps:cNvPr id="20" name="Text Box 21"/>
                        <wps:cNvSpPr txBox="1">
                          <a:spLocks noChangeArrowheads="1"/>
                        </wps:cNvSpPr>
                        <wps:spPr bwMode="auto">
                          <a:xfrm>
                            <a:off x="7761" y="38756"/>
                            <a:ext cx="22160" cy="3189"/>
                          </a:xfrm>
                          <a:prstGeom prst="rect">
                            <a:avLst/>
                          </a:prstGeom>
                          <a:solidFill>
                            <a:srgbClr val="A3A3E0"/>
                          </a:solidFill>
                          <a:ln w="9525">
                            <a:solidFill>
                              <a:srgbClr val="000000"/>
                            </a:solidFill>
                            <a:miter lim="200000"/>
                            <a:headEnd/>
                            <a:tailEnd/>
                          </a:ln>
                        </wps:spPr>
                        <wps:txbx>
                          <w:txbxContent>
                            <w:p w:rsidR="00003CD4" w:rsidRDefault="00003CD4">
                              <w:pPr>
                                <w:autoSpaceDE w:val="0"/>
                                <w:autoSpaceDN w:val="0"/>
                                <w:adjustRightInd w:val="0"/>
                                <w:jc w:val="center"/>
                                <w:rPr>
                                  <w:rFonts w:ascii="Times New Roman" w:eastAsia="黑体" w:hAnsi="Times New Roman" w:cs="Times New Roman"/>
                                  <w:b/>
                                  <w:bCs/>
                                  <w:color w:val="000000"/>
                                  <w:sz w:val="28"/>
                                  <w:szCs w:val="28"/>
                                </w:rPr>
                              </w:pPr>
                              <w:r>
                                <w:rPr>
                                  <w:rFonts w:ascii="Times New Roman" w:eastAsia="黑体" w:hAnsi="黑体" w:cs="Times New Roman"/>
                                  <w:b/>
                                  <w:color w:val="000000"/>
                                  <w:sz w:val="28"/>
                                </w:rPr>
                                <w:t>零售商</w:t>
                              </w:r>
                            </w:p>
                          </w:txbxContent>
                        </wps:txbx>
                        <wps:bodyPr rot="0" vert="horz" wrap="square" lIns="77724" tIns="38862" rIns="77724" bIns="38862" anchor="t" anchorCtr="0" upright="1">
                          <a:noAutofit/>
                        </wps:bodyPr>
                      </wps:wsp>
                      <wps:wsp>
                        <wps:cNvPr id="21" name="Text Box 22"/>
                        <wps:cNvSpPr txBox="1">
                          <a:spLocks noChangeArrowheads="1"/>
                        </wps:cNvSpPr>
                        <wps:spPr bwMode="auto">
                          <a:xfrm>
                            <a:off x="7761" y="45239"/>
                            <a:ext cx="23994" cy="3190"/>
                          </a:xfrm>
                          <a:prstGeom prst="rect">
                            <a:avLst/>
                          </a:prstGeom>
                          <a:solidFill>
                            <a:srgbClr val="66CCFF"/>
                          </a:solidFill>
                          <a:ln w="9525">
                            <a:solidFill>
                              <a:srgbClr val="000000"/>
                            </a:solidFill>
                            <a:miter lim="200000"/>
                            <a:headEnd/>
                            <a:tailEnd/>
                          </a:ln>
                        </wps:spPr>
                        <wps:txbx>
                          <w:txbxContent>
                            <w:p w:rsidR="00003CD4" w:rsidRDefault="00003CD4">
                              <w:pPr>
                                <w:autoSpaceDE w:val="0"/>
                                <w:autoSpaceDN w:val="0"/>
                                <w:adjustRightInd w:val="0"/>
                                <w:jc w:val="center"/>
                                <w:rPr>
                                  <w:rFonts w:ascii="黑体" w:eastAsia="黑体" w:hAnsi="黑体"/>
                                  <w:b/>
                                  <w:bCs/>
                                  <w:color w:val="000000"/>
                                  <w:sz w:val="28"/>
                                  <w:szCs w:val="28"/>
                                </w:rPr>
                              </w:pPr>
                              <w:r>
                                <w:rPr>
                                  <w:rFonts w:ascii="黑体" w:eastAsia="黑体" w:hAnsi="黑体"/>
                                  <w:b/>
                                  <w:color w:val="000000"/>
                                  <w:sz w:val="28"/>
                                </w:rPr>
                                <w:t>消费者</w:t>
                              </w:r>
                            </w:p>
                          </w:txbxContent>
                        </wps:txbx>
                        <wps:bodyPr rot="0" vert="horz" wrap="square" lIns="77724" tIns="38862" rIns="77724" bIns="38862" anchor="t" anchorCtr="0" upright="1">
                          <a:noAutofit/>
                        </wps:bodyPr>
                      </wps:wsp>
                      <wps:wsp>
                        <wps:cNvPr id="22" name="Text Box 12"/>
                        <wps:cNvSpPr txBox="1">
                          <a:spLocks noChangeArrowheads="1"/>
                        </wps:cNvSpPr>
                        <wps:spPr bwMode="auto">
                          <a:xfrm>
                            <a:off x="48774" y="31365"/>
                            <a:ext cx="8836" cy="13902"/>
                          </a:xfrm>
                          <a:prstGeom prst="rect">
                            <a:avLst/>
                          </a:prstGeom>
                          <a:solidFill>
                            <a:srgbClr val="66CCFF"/>
                          </a:solidFill>
                          <a:ln w="9525">
                            <a:solidFill>
                              <a:srgbClr val="000000"/>
                            </a:solidFill>
                            <a:miter lim="200000"/>
                            <a:headEnd/>
                            <a:tailEnd/>
                          </a:ln>
                        </wps:spPr>
                        <wps:txbx>
                          <w:txbxContent>
                            <w:p w:rsidR="00003CD4" w:rsidRDefault="00003CD4">
                              <w:pPr>
                                <w:autoSpaceDE w:val="0"/>
                                <w:autoSpaceDN w:val="0"/>
                                <w:adjustRightInd w:val="0"/>
                                <w:jc w:val="center"/>
                                <w:rPr>
                                  <w:rFonts w:ascii="黑体" w:eastAsia="黑体" w:hAnsi="黑体"/>
                                  <w:b/>
                                  <w:bCs/>
                                  <w:color w:val="000000"/>
                                  <w:sz w:val="29"/>
                                  <w:szCs w:val="29"/>
                                </w:rPr>
                              </w:pPr>
                              <w:r>
                                <w:rPr>
                                  <w:rFonts w:ascii="黑体" w:eastAsia="黑体" w:hAnsi="黑体"/>
                                  <w:b/>
                                  <w:color w:val="000000"/>
                                  <w:sz w:val="29"/>
                                </w:rPr>
                                <w:t>非政府组织</w:t>
                              </w:r>
                            </w:p>
                          </w:txbxContent>
                        </wps:txbx>
                        <wps:bodyPr rot="0" vert="horz" wrap="square" lIns="77724" tIns="38862" rIns="77724" bIns="38862" anchor="ctr" anchorCtr="0" upright="1">
                          <a:noAutofit/>
                        </wps:bodyPr>
                      </wps:wsp>
                      <wps:wsp>
                        <wps:cNvPr id="23" name="Text Box 16"/>
                        <wps:cNvSpPr txBox="1">
                          <a:spLocks noChangeArrowheads="1"/>
                        </wps:cNvSpPr>
                        <wps:spPr bwMode="auto">
                          <a:xfrm>
                            <a:off x="42316" y="50901"/>
                            <a:ext cx="6140" cy="431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CD4" w:rsidRDefault="00003CD4">
                              <w:pPr>
                                <w:autoSpaceDE w:val="0"/>
                                <w:autoSpaceDN w:val="0"/>
                                <w:adjustRightInd w:val="0"/>
                                <w:rPr>
                                  <w:rFonts w:ascii="黑体" w:eastAsia="黑体" w:hAnsi="黑体"/>
                                  <w:b/>
                                  <w:bCs/>
                                  <w:color w:val="000000"/>
                                  <w:sz w:val="24"/>
                                  <w:szCs w:val="24"/>
                                </w:rPr>
                              </w:pPr>
                              <w:r>
                                <w:rPr>
                                  <w:rFonts w:ascii="黑体" w:eastAsia="黑体" w:hAnsi="黑体"/>
                                  <w:b/>
                                  <w:color w:val="000000"/>
                                  <w:sz w:val="24"/>
                                </w:rPr>
                                <w:t>产品流</w:t>
                              </w:r>
                            </w:p>
                          </w:txbxContent>
                        </wps:txbx>
                        <wps:bodyPr rot="0" vert="horz" wrap="none" lIns="77724" tIns="38862" rIns="77724" bIns="38862" anchor="t" anchorCtr="0" upright="1">
                          <a:spAutoFit/>
                        </wps:bodyPr>
                      </wps:wsp>
                      <wps:wsp>
                        <wps:cNvPr id="24" name="Text Box 16"/>
                        <wps:cNvSpPr txBox="1">
                          <a:spLocks noChangeArrowheads="1"/>
                        </wps:cNvSpPr>
                        <wps:spPr bwMode="auto">
                          <a:xfrm>
                            <a:off x="41890" y="54769"/>
                            <a:ext cx="60414" cy="62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CD4" w:rsidRDefault="00003CD4">
                              <w:pPr>
                                <w:autoSpaceDE w:val="0"/>
                                <w:autoSpaceDN w:val="0"/>
                                <w:adjustRightInd w:val="0"/>
                                <w:rPr>
                                  <w:rFonts w:ascii="黑体" w:eastAsia="黑体" w:hAnsi="黑体"/>
                                  <w:b/>
                                  <w:bCs/>
                                  <w:color w:val="000000"/>
                                  <w:sz w:val="24"/>
                                  <w:szCs w:val="24"/>
                                </w:rPr>
                              </w:pPr>
                              <w:r>
                                <w:rPr>
                                  <w:rFonts w:ascii="黑体" w:eastAsia="黑体" w:hAnsi="黑体"/>
                                  <w:b/>
                                </w:rPr>
                                <w:t>产品中所含化学品信息流</w:t>
                              </w:r>
                              <w:r>
                                <w:rPr>
                                  <w:rFonts w:ascii="黑体" w:eastAsia="黑体" w:hAnsi="黑体" w:hint="eastAsia"/>
                                  <w:b/>
                                </w:rPr>
                                <w:br/>
                              </w:r>
                              <w:r>
                                <w:rPr>
                                  <w:rFonts w:ascii="黑体" w:eastAsia="黑体" w:hAnsi="黑体"/>
                                  <w:b/>
                                </w:rPr>
                                <w:t>或请求</w:t>
                              </w:r>
                            </w:p>
                          </w:txbxContent>
                        </wps:txbx>
                        <wps:bodyPr rot="0" vert="horz" wrap="none" lIns="77724" tIns="38862" rIns="77724" bIns="38862" anchor="t" anchorCtr="0" upright="1">
                          <a:spAutoFit/>
                        </wps:bodyPr>
                      </wps:wsp>
                      <wps:wsp>
                        <wps:cNvPr id="25" name="Text Box 22"/>
                        <wps:cNvSpPr txBox="1">
                          <a:spLocks noChangeArrowheads="1"/>
                        </wps:cNvSpPr>
                        <wps:spPr bwMode="auto">
                          <a:xfrm>
                            <a:off x="7845" y="50823"/>
                            <a:ext cx="28714" cy="3008"/>
                          </a:xfrm>
                          <a:prstGeom prst="rect">
                            <a:avLst/>
                          </a:prstGeom>
                          <a:solidFill>
                            <a:srgbClr val="66CCFF"/>
                          </a:solidFill>
                          <a:ln w="9525">
                            <a:solidFill>
                              <a:srgbClr val="000000"/>
                            </a:solidFill>
                            <a:miter lim="200000"/>
                            <a:headEnd/>
                            <a:tailEnd/>
                          </a:ln>
                        </wps:spPr>
                        <wps:txbx>
                          <w:txbxContent>
                            <w:p w:rsidR="00003CD4" w:rsidRDefault="00003CD4">
                              <w:pPr>
                                <w:autoSpaceDE w:val="0"/>
                                <w:autoSpaceDN w:val="0"/>
                                <w:adjustRightInd w:val="0"/>
                                <w:jc w:val="center"/>
                                <w:rPr>
                                  <w:rFonts w:ascii="黑体" w:eastAsia="黑体" w:hAnsi="黑体"/>
                                  <w:b/>
                                  <w:bCs/>
                                  <w:color w:val="000000"/>
                                  <w:sz w:val="28"/>
                                  <w:szCs w:val="28"/>
                                </w:rPr>
                              </w:pPr>
                              <w:r>
                                <w:rPr>
                                  <w:rFonts w:ascii="黑体" w:eastAsia="黑体" w:hAnsi="黑体"/>
                                  <w:b/>
                                  <w:color w:val="000000"/>
                                  <w:sz w:val="28"/>
                                </w:rPr>
                                <w:t>废物管理者</w:t>
                              </w:r>
                            </w:p>
                          </w:txbxContent>
                        </wps:txbx>
                        <wps:bodyPr rot="0" vert="horz" wrap="square" lIns="77724" tIns="38862" rIns="77724" bIns="38862" anchor="t" anchorCtr="0" upright="1">
                          <a:noAutofit/>
                        </wps:bodyPr>
                      </wps:wsp>
                      <wps:wsp>
                        <wps:cNvPr id="26" name="Straight Arrow Connector 4"/>
                        <wps:cNvCnPr>
                          <a:cxnSpLocks noChangeShapeType="1"/>
                        </wps:cNvCnPr>
                        <wps:spPr bwMode="auto">
                          <a:xfrm>
                            <a:off x="25012" y="17127"/>
                            <a:ext cx="0" cy="3343"/>
                          </a:xfrm>
                          <a:prstGeom prst="straightConnector1">
                            <a:avLst/>
                          </a:prstGeom>
                          <a:noFill/>
                          <a:ln w="9525">
                            <a:solidFill>
                              <a:srgbClr val="92D05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27" name="Straight Arrow Connector 73"/>
                        <wps:cNvCnPr>
                          <a:cxnSpLocks noChangeShapeType="1"/>
                        </wps:cNvCnPr>
                        <wps:spPr bwMode="auto">
                          <a:xfrm>
                            <a:off x="25012" y="23478"/>
                            <a:ext cx="0" cy="3343"/>
                          </a:xfrm>
                          <a:prstGeom prst="straightConnector1">
                            <a:avLst/>
                          </a:prstGeom>
                          <a:noFill/>
                          <a:ln w="9525">
                            <a:solidFill>
                              <a:srgbClr val="92D05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28" name="Straight Arrow Connector 76"/>
                        <wps:cNvCnPr>
                          <a:cxnSpLocks noChangeShapeType="1"/>
                        </wps:cNvCnPr>
                        <wps:spPr bwMode="auto">
                          <a:xfrm>
                            <a:off x="25012" y="29857"/>
                            <a:ext cx="0" cy="3329"/>
                          </a:xfrm>
                          <a:prstGeom prst="straightConnector1">
                            <a:avLst/>
                          </a:prstGeom>
                          <a:noFill/>
                          <a:ln w="9525">
                            <a:solidFill>
                              <a:srgbClr val="92D05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29" name="Straight Arrow Connector 77"/>
                        <wps:cNvCnPr>
                          <a:cxnSpLocks noChangeShapeType="1"/>
                        </wps:cNvCnPr>
                        <wps:spPr bwMode="auto">
                          <a:xfrm>
                            <a:off x="25012" y="35706"/>
                            <a:ext cx="0" cy="3336"/>
                          </a:xfrm>
                          <a:prstGeom prst="straightConnector1">
                            <a:avLst/>
                          </a:prstGeom>
                          <a:noFill/>
                          <a:ln w="9525">
                            <a:solidFill>
                              <a:srgbClr val="92D05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30" name="Straight Arrow Connector 78"/>
                        <wps:cNvCnPr>
                          <a:cxnSpLocks noChangeShapeType="1"/>
                        </wps:cNvCnPr>
                        <wps:spPr bwMode="auto">
                          <a:xfrm>
                            <a:off x="25012" y="41868"/>
                            <a:ext cx="0" cy="3330"/>
                          </a:xfrm>
                          <a:prstGeom prst="straightConnector1">
                            <a:avLst/>
                          </a:prstGeom>
                          <a:noFill/>
                          <a:ln w="9525">
                            <a:solidFill>
                              <a:srgbClr val="92D05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31" name="Straight Arrow Connector 80"/>
                        <wps:cNvCnPr>
                          <a:cxnSpLocks noChangeShapeType="1"/>
                        </wps:cNvCnPr>
                        <wps:spPr bwMode="auto">
                          <a:xfrm>
                            <a:off x="41349" y="55073"/>
                            <a:ext cx="0" cy="3336"/>
                          </a:xfrm>
                          <a:prstGeom prst="straightConnector1">
                            <a:avLst/>
                          </a:prstGeom>
                          <a:noFill/>
                          <a:ln w="9525">
                            <a:solidFill>
                              <a:srgbClr val="92D05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32" name="Straight Arrow Connector 81"/>
                        <wps:cNvCnPr>
                          <a:cxnSpLocks noChangeShapeType="1"/>
                        </wps:cNvCnPr>
                        <wps:spPr bwMode="auto">
                          <a:xfrm>
                            <a:off x="33335" y="30115"/>
                            <a:ext cx="0" cy="20827"/>
                          </a:xfrm>
                          <a:prstGeom prst="straightConnector1">
                            <a:avLst/>
                          </a:prstGeom>
                          <a:noFill/>
                          <a:ln w="9525">
                            <a:solidFill>
                              <a:srgbClr val="92D05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 name="Straight Arrow Connector 83"/>
                        <wps:cNvCnPr>
                          <a:cxnSpLocks noChangeShapeType="1"/>
                        </wps:cNvCnPr>
                        <wps:spPr bwMode="auto">
                          <a:xfrm>
                            <a:off x="41195" y="30527"/>
                            <a:ext cx="6743" cy="0"/>
                          </a:xfrm>
                          <a:prstGeom prst="straightConnector1">
                            <a:avLst/>
                          </a:prstGeom>
                          <a:noFill/>
                          <a:ln w="9525">
                            <a:solidFill>
                              <a:srgbClr val="92D05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 name="Straight Arrow Connector 86"/>
                        <wps:cNvCnPr>
                          <a:cxnSpLocks noChangeShapeType="1"/>
                        </wps:cNvCnPr>
                        <wps:spPr bwMode="auto">
                          <a:xfrm>
                            <a:off x="31144" y="30115"/>
                            <a:ext cx="0" cy="15006"/>
                          </a:xfrm>
                          <a:prstGeom prst="straightConnector1">
                            <a:avLst/>
                          </a:prstGeom>
                          <a:noFill/>
                          <a:ln w="9525">
                            <a:solidFill>
                              <a:srgbClr val="92D05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Straight Arrow Connector 18"/>
                        <wps:cNvCnPr>
                          <a:cxnSpLocks noChangeShapeType="1"/>
                        </wps:cNvCnPr>
                        <wps:spPr bwMode="auto">
                          <a:xfrm>
                            <a:off x="22160" y="17294"/>
                            <a:ext cx="7" cy="3176"/>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36" name="Straight Arrow Connector 98"/>
                        <wps:cNvCnPr>
                          <a:cxnSpLocks noChangeShapeType="1"/>
                        </wps:cNvCnPr>
                        <wps:spPr bwMode="auto">
                          <a:xfrm>
                            <a:off x="22055" y="23478"/>
                            <a:ext cx="0" cy="3343"/>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37" name="Straight Arrow Connector 99"/>
                        <wps:cNvCnPr>
                          <a:cxnSpLocks noChangeShapeType="1"/>
                        </wps:cNvCnPr>
                        <wps:spPr bwMode="auto">
                          <a:xfrm>
                            <a:off x="22146" y="30115"/>
                            <a:ext cx="56" cy="2736"/>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38" name="Straight Arrow Connector 101"/>
                        <wps:cNvCnPr>
                          <a:cxnSpLocks noChangeShapeType="1"/>
                        </wps:cNvCnPr>
                        <wps:spPr bwMode="auto">
                          <a:xfrm>
                            <a:off x="22034" y="35999"/>
                            <a:ext cx="42" cy="2743"/>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39" name="Straight Arrow Connector 102"/>
                        <wps:cNvCnPr>
                          <a:cxnSpLocks noChangeShapeType="1"/>
                        </wps:cNvCnPr>
                        <wps:spPr bwMode="auto">
                          <a:xfrm>
                            <a:off x="21984" y="42078"/>
                            <a:ext cx="71" cy="3071"/>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40" name="Straight Arrow Connector 103"/>
                        <wps:cNvCnPr>
                          <a:cxnSpLocks noChangeShapeType="1"/>
                        </wps:cNvCnPr>
                        <wps:spPr bwMode="auto">
                          <a:xfrm>
                            <a:off x="22202" y="48429"/>
                            <a:ext cx="56" cy="2750"/>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41" name="Straight Arrow Connector 104"/>
                        <wps:cNvCnPr>
                          <a:cxnSpLocks noChangeShapeType="1"/>
                        </wps:cNvCnPr>
                        <wps:spPr bwMode="auto">
                          <a:xfrm>
                            <a:off x="41286" y="50830"/>
                            <a:ext cx="63" cy="2743"/>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42" name="Elbow Connector 105"/>
                        <wps:cNvCnPr>
                          <a:cxnSpLocks noChangeShapeType="1"/>
                        </wps:cNvCnPr>
                        <wps:spPr bwMode="auto">
                          <a:xfrm rot="10800000" flipH="1" flipV="1">
                            <a:off x="7845" y="14845"/>
                            <a:ext cx="92" cy="42699"/>
                          </a:xfrm>
                          <a:prstGeom prst="bentConnector3">
                            <a:avLst>
                              <a:gd name="adj1" fmla="val -4214287"/>
                            </a:avLst>
                          </a:prstGeom>
                          <a:noFill/>
                          <a:ln w="9525">
                            <a:solidFill>
                              <a:srgbClr val="92D050"/>
                            </a:solidFill>
                            <a:miter lim="200000"/>
                            <a:headEnd type="triangle" w="med" len="med"/>
                            <a:tailEnd type="triangle" w="med" len="med"/>
                          </a:ln>
                          <a:extLst>
                            <a:ext uri="{909E8E84-426E-40DD-AFC4-6F175D3DCCD1}">
                              <a14:hiddenFill xmlns:a14="http://schemas.microsoft.com/office/drawing/2010/main">
                                <a:noFill/>
                              </a14:hiddenFill>
                            </a:ext>
                          </a:extLst>
                        </wps:spPr>
                        <wps:bodyPr/>
                      </wps:wsp>
                      <wps:wsp>
                        <wps:cNvPr id="43" name="Elbow Connector 112"/>
                        <wps:cNvCnPr>
                          <a:cxnSpLocks noChangeShapeType="1"/>
                        </wps:cNvCnPr>
                        <wps:spPr bwMode="auto">
                          <a:xfrm rot="10800000" flipH="1" flipV="1">
                            <a:off x="7845" y="16171"/>
                            <a:ext cx="92" cy="42699"/>
                          </a:xfrm>
                          <a:prstGeom prst="bentConnector3">
                            <a:avLst>
                              <a:gd name="adj1" fmla="val -2828574"/>
                            </a:avLst>
                          </a:prstGeom>
                          <a:noFill/>
                          <a:ln w="9525">
                            <a:solidFill>
                              <a:srgbClr val="00B0F0"/>
                            </a:solidFill>
                            <a:miter lim="200000"/>
                            <a:headEnd type="triangle" w="med" len="med"/>
                            <a:tailEnd/>
                          </a:ln>
                          <a:extLst>
                            <a:ext uri="{909E8E84-426E-40DD-AFC4-6F175D3DCCD1}">
                              <a14:hiddenFill xmlns:a14="http://schemas.microsoft.com/office/drawing/2010/main">
                                <a:noFill/>
                              </a14:hiddenFill>
                            </a:ext>
                          </a:extLst>
                        </wps:spPr>
                        <wps:bodyPr/>
                      </wps:wsp>
                      <wps:wsp>
                        <wps:cNvPr id="44" name="Text Box 22"/>
                        <wps:cNvSpPr txBox="1">
                          <a:spLocks noChangeArrowheads="1"/>
                        </wps:cNvSpPr>
                        <wps:spPr bwMode="auto">
                          <a:xfrm>
                            <a:off x="7937" y="56762"/>
                            <a:ext cx="28720" cy="2820"/>
                          </a:xfrm>
                          <a:prstGeom prst="rect">
                            <a:avLst/>
                          </a:prstGeom>
                          <a:solidFill>
                            <a:srgbClr val="A3A3E0"/>
                          </a:solidFill>
                          <a:ln w="9525">
                            <a:solidFill>
                              <a:srgbClr val="000000"/>
                            </a:solidFill>
                            <a:miter lim="200000"/>
                            <a:headEnd/>
                            <a:tailEnd/>
                          </a:ln>
                        </wps:spPr>
                        <wps:txbx>
                          <w:txbxContent>
                            <w:p w:rsidR="00003CD4" w:rsidRDefault="00003CD4">
                              <w:pPr>
                                <w:autoSpaceDE w:val="0"/>
                                <w:autoSpaceDN w:val="0"/>
                                <w:adjustRightInd w:val="0"/>
                                <w:jc w:val="center"/>
                                <w:rPr>
                                  <w:rFonts w:ascii="黑体" w:eastAsia="黑体" w:hAnsi="黑体"/>
                                  <w:b/>
                                  <w:bCs/>
                                  <w:color w:val="000000"/>
                                  <w:sz w:val="28"/>
                                  <w:szCs w:val="28"/>
                                </w:rPr>
                              </w:pPr>
                              <w:r>
                                <w:rPr>
                                  <w:rFonts w:ascii="黑体" w:eastAsia="黑体" w:hAnsi="黑体"/>
                                  <w:b/>
                                  <w:color w:val="000000"/>
                                  <w:sz w:val="28"/>
                                </w:rPr>
                                <w:t>回收商</w:t>
                              </w:r>
                            </w:p>
                          </w:txbxContent>
                        </wps:txbx>
                        <wps:bodyPr rot="0" vert="horz" wrap="square" lIns="77724" tIns="38862" rIns="77724" bIns="38862" anchor="t" anchorCtr="0" upright="1">
                          <a:noAutofit/>
                        </wps:bodyPr>
                      </wps:wsp>
                      <wps:wsp>
                        <wps:cNvPr id="45" name="Straight Arrow Connector 114"/>
                        <wps:cNvCnPr>
                          <a:cxnSpLocks noChangeShapeType="1"/>
                        </wps:cNvCnPr>
                        <wps:spPr bwMode="auto">
                          <a:xfrm>
                            <a:off x="22202" y="53831"/>
                            <a:ext cx="98" cy="2931"/>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46" name="Straight Arrow Connector 117"/>
                        <wps:cNvCnPr>
                          <a:cxnSpLocks noChangeShapeType="1"/>
                        </wps:cNvCnPr>
                        <wps:spPr bwMode="auto">
                          <a:xfrm>
                            <a:off x="25012" y="53817"/>
                            <a:ext cx="0" cy="3336"/>
                          </a:xfrm>
                          <a:prstGeom prst="straightConnector1">
                            <a:avLst/>
                          </a:prstGeom>
                          <a:noFill/>
                          <a:ln w="9525">
                            <a:solidFill>
                              <a:srgbClr val="92D05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47" name="Text Box 12"/>
                        <wps:cNvSpPr txBox="1">
                          <a:spLocks noChangeArrowheads="1"/>
                        </wps:cNvSpPr>
                        <wps:spPr bwMode="auto">
                          <a:xfrm>
                            <a:off x="48774" y="17273"/>
                            <a:ext cx="8836" cy="12863"/>
                          </a:xfrm>
                          <a:prstGeom prst="rect">
                            <a:avLst/>
                          </a:prstGeom>
                          <a:solidFill>
                            <a:srgbClr val="66CCFF"/>
                          </a:solidFill>
                          <a:ln w="9525">
                            <a:solidFill>
                              <a:srgbClr val="000000"/>
                            </a:solidFill>
                            <a:miter lim="200000"/>
                            <a:headEnd/>
                            <a:tailEnd/>
                          </a:ln>
                        </wps:spPr>
                        <wps:txbx>
                          <w:txbxContent>
                            <w:p w:rsidR="00003CD4" w:rsidRDefault="00003CD4">
                              <w:pPr>
                                <w:autoSpaceDE w:val="0"/>
                                <w:autoSpaceDN w:val="0"/>
                                <w:adjustRightInd w:val="0"/>
                                <w:jc w:val="center"/>
                                <w:rPr>
                                  <w:rFonts w:ascii="黑体" w:eastAsia="黑体" w:hAnsi="黑体"/>
                                  <w:b/>
                                  <w:bCs/>
                                  <w:color w:val="000000"/>
                                  <w:sz w:val="29"/>
                                  <w:szCs w:val="29"/>
                                </w:rPr>
                              </w:pPr>
                              <w:r>
                                <w:rPr>
                                  <w:rFonts w:ascii="黑体" w:eastAsia="黑体" w:hAnsi="黑体"/>
                                  <w:b/>
                                  <w:color w:val="000000"/>
                                  <w:sz w:val="29"/>
                                </w:rPr>
                                <w:t>政府</w:t>
                              </w:r>
                            </w:p>
                          </w:txbxContent>
                        </wps:txbx>
                        <wps:bodyPr rot="0" vert="horz" wrap="square" lIns="77724" tIns="38862" rIns="77724" bIns="38862" anchor="ctr" anchorCtr="0" upright="1">
                          <a:noAutofit/>
                        </wps:bodyPr>
                      </wps:wsp>
                      <wps:wsp>
                        <wps:cNvPr id="48" name="Text Box 12"/>
                        <wps:cNvSpPr txBox="1">
                          <a:spLocks noChangeArrowheads="1"/>
                        </wps:cNvSpPr>
                        <wps:spPr bwMode="auto">
                          <a:xfrm>
                            <a:off x="7831" y="7984"/>
                            <a:ext cx="28623" cy="2450"/>
                          </a:xfrm>
                          <a:prstGeom prst="rect">
                            <a:avLst/>
                          </a:prstGeom>
                          <a:solidFill>
                            <a:srgbClr val="A3A3E0"/>
                          </a:solidFill>
                          <a:ln w="9525">
                            <a:solidFill>
                              <a:srgbClr val="000000"/>
                            </a:solidFill>
                            <a:miter lim="200000"/>
                            <a:headEnd/>
                            <a:tailEnd/>
                          </a:ln>
                        </wps:spPr>
                        <wps:txbx>
                          <w:txbxContent>
                            <w:p w:rsidR="00003CD4" w:rsidRDefault="00003CD4">
                              <w:pPr>
                                <w:autoSpaceDE w:val="0"/>
                                <w:autoSpaceDN w:val="0"/>
                                <w:adjustRightInd w:val="0"/>
                                <w:jc w:val="center"/>
                                <w:rPr>
                                  <w:rFonts w:ascii="Times New Roman" w:eastAsia="黑体" w:hAnsi="Times New Roman" w:cs="Times New Roman"/>
                                  <w:b/>
                                  <w:bCs/>
                                  <w:color w:val="000000"/>
                                  <w:sz w:val="24"/>
                                  <w:szCs w:val="24"/>
                                </w:rPr>
                              </w:pPr>
                              <w:r>
                                <w:rPr>
                                  <w:rFonts w:ascii="Times New Roman" w:eastAsia="黑体" w:hAnsi="黑体" w:cs="Times New Roman"/>
                                  <w:b/>
                                  <w:color w:val="000000"/>
                                  <w:sz w:val="24"/>
                                </w:rPr>
                                <w:t>化学</w:t>
                              </w:r>
                              <w:r>
                                <w:rPr>
                                  <w:rFonts w:ascii="Times New Roman" w:eastAsia="黑体" w:hAnsi="黑体" w:cs="Times New Roman" w:hint="eastAsia"/>
                                  <w:b/>
                                  <w:color w:val="000000"/>
                                  <w:sz w:val="24"/>
                                </w:rPr>
                                <w:t>产品配方设计者</w:t>
                              </w:r>
                            </w:p>
                          </w:txbxContent>
                        </wps:txbx>
                        <wps:bodyPr rot="0" vert="horz" wrap="square" lIns="77724" tIns="38862" rIns="77724" bIns="38862" anchor="t" anchorCtr="0" upright="1">
                          <a:noAutofit/>
                        </wps:bodyPr>
                      </wps:wsp>
                      <wps:wsp>
                        <wps:cNvPr id="49" name="Straight Arrow Connector 4"/>
                        <wps:cNvCnPr/>
                        <wps:spPr bwMode="auto">
                          <a:xfrm>
                            <a:off x="24998" y="10573"/>
                            <a:ext cx="0" cy="3343"/>
                          </a:xfrm>
                          <a:prstGeom prst="straightConnector1">
                            <a:avLst/>
                          </a:prstGeom>
                          <a:noFill/>
                          <a:ln w="9525">
                            <a:solidFill>
                              <a:srgbClr val="92D05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50" name="Straight Arrow Connector 18"/>
                        <wps:cNvCnPr/>
                        <wps:spPr bwMode="auto">
                          <a:xfrm>
                            <a:off x="22139" y="10434"/>
                            <a:ext cx="7" cy="3336"/>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51" name="Text Box 12"/>
                        <wps:cNvSpPr txBox="1">
                          <a:spLocks noChangeArrowheads="1"/>
                        </wps:cNvSpPr>
                        <wps:spPr bwMode="auto">
                          <a:xfrm>
                            <a:off x="7845" y="1675"/>
                            <a:ext cx="28623" cy="3043"/>
                          </a:xfrm>
                          <a:prstGeom prst="rect">
                            <a:avLst/>
                          </a:prstGeom>
                          <a:solidFill>
                            <a:srgbClr val="A3A3E0"/>
                          </a:solidFill>
                          <a:ln w="9525">
                            <a:solidFill>
                              <a:srgbClr val="000000"/>
                            </a:solidFill>
                            <a:miter lim="200000"/>
                            <a:headEnd/>
                            <a:tailEnd/>
                          </a:ln>
                        </wps:spPr>
                        <wps:txbx>
                          <w:txbxContent>
                            <w:p w:rsidR="00003CD4" w:rsidRDefault="00003CD4">
                              <w:pPr>
                                <w:autoSpaceDE w:val="0"/>
                                <w:autoSpaceDN w:val="0"/>
                                <w:adjustRightInd w:val="0"/>
                                <w:jc w:val="center"/>
                                <w:rPr>
                                  <w:rFonts w:ascii="黑体" w:eastAsia="黑体" w:hAnsi="黑体"/>
                                  <w:b/>
                                  <w:bCs/>
                                  <w:color w:val="000000"/>
                                  <w:sz w:val="28"/>
                                  <w:szCs w:val="28"/>
                                </w:rPr>
                              </w:pPr>
                              <w:r>
                                <w:rPr>
                                  <w:rFonts w:ascii="黑体" w:eastAsia="黑体" w:hAnsi="黑体"/>
                                  <w:b/>
                                  <w:color w:val="000000"/>
                                  <w:sz w:val="28"/>
                                </w:rPr>
                                <w:t>基本化学品供应商</w:t>
                              </w:r>
                            </w:p>
                          </w:txbxContent>
                        </wps:txbx>
                        <wps:bodyPr rot="0" vert="horz" wrap="square" lIns="77724" tIns="38862" rIns="77724" bIns="38862" anchor="t" anchorCtr="0" upright="1">
                          <a:noAutofit/>
                        </wps:bodyPr>
                      </wps:wsp>
                      <wps:wsp>
                        <wps:cNvPr id="52" name="Straight Arrow Connector 4"/>
                        <wps:cNvCnPr/>
                        <wps:spPr bwMode="auto">
                          <a:xfrm>
                            <a:off x="25012" y="4738"/>
                            <a:ext cx="0" cy="3344"/>
                          </a:xfrm>
                          <a:prstGeom prst="straightConnector1">
                            <a:avLst/>
                          </a:prstGeom>
                          <a:noFill/>
                          <a:ln w="9525">
                            <a:solidFill>
                              <a:srgbClr val="92D05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53" name="Straight Arrow Connector 18"/>
                        <wps:cNvCnPr/>
                        <wps:spPr bwMode="auto">
                          <a:xfrm>
                            <a:off x="22160" y="4718"/>
                            <a:ext cx="7" cy="3350"/>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54" name="AutoShape 86"/>
                        <wps:cNvSpPr>
                          <a:spLocks/>
                        </wps:cNvSpPr>
                        <wps:spPr bwMode="auto">
                          <a:xfrm>
                            <a:off x="36910" y="2219"/>
                            <a:ext cx="3674" cy="56742"/>
                          </a:xfrm>
                          <a:prstGeom prst="rightBrace">
                            <a:avLst>
                              <a:gd name="adj1" fmla="val 129560"/>
                              <a:gd name="adj2" fmla="val 50000"/>
                            </a:avLst>
                          </a:prstGeom>
                          <a:noFill/>
                          <a:ln w="34925">
                            <a:solidFill>
                              <a:srgbClr val="99CC00"/>
                            </a:solidFill>
                            <a:round/>
                            <a:headEnd/>
                            <a:tailEnd/>
                          </a:ln>
                          <a:extLst>
                            <a:ext uri="{909E8E84-426E-40DD-AFC4-6F175D3DCCD1}">
                              <a14:hiddenFill xmlns:a14="http://schemas.microsoft.com/office/drawing/2010/main">
                                <a:solidFill>
                                  <a:srgbClr val="99CC00"/>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Canvas 45" o:spid="_x0000_s1026" style="position:absolute;margin-left:-25.8pt;margin-top:3.25pt;width:805.55pt;height:466.95pt;z-index:251659264;mso-position-horizontal-relative:char;mso-position-vertical-relative:line" coordorigin=",1675" coordsize="102304,5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">
                <v:rect id="Picture 139" o:spid="_x0000_s1027" style="position:absolute;top:1675;width:102304;height:59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o:lock v:ext="edit" aspectratio="t"/>
                </v:rect>
                <v:rect id="Rectangle 62" o:spid="_x0000_s1028" style="position:absolute;top:1676;width:61728;height:59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xA0cIA&#10;AADbAAAADwAAAGRycy9kb3ducmV2LnhtbERPTWsCMRC9F/wPYYTeullLLXZrFBGKPYjUtYLehs10&#10;s7iZLEmq6783QqG3ebzPmc5724oz+dA4VjDKchDEldMN1wq+dx9PExAhImtsHZOCKwWYzwYPUyy0&#10;u/CWzmWsRQrhUKACE2NXSBkqQxZD5jrixP04bzEm6GupPV5SuG3lc56/SosNpwaDHS0NVafy1yo4&#10;jl6sr8e82h/fzKFcrDZu/bVR6nHYL95BROrjv/jP/anT/DHcf0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EDRwgAAANsAAAAPAAAAAAAAAAAAAAAAAJgCAABkcnMvZG93&#10;bnJldi54bWxQSwUGAAAAAAQABAD1AAAAhwMAAAAA&#10;" strokecolor="#0070c0">
                  <v:stroke miterlimit="2"/>
                  <v:textbox inset="6.12pt,3.06pt,6.12pt,3.06pt">
                    <w:txbxContent>
                      <w:p w:rsidR="00003CD4" w:rsidRDefault="00003CD4">
                        <w:pPr>
                          <w:autoSpaceDE w:val="0"/>
                          <w:autoSpaceDN w:val="0"/>
                          <w:adjustRightInd w:val="0"/>
                          <w:rPr>
                            <w:rFonts w:ascii="Gulim" w:eastAsia="Gulim" w:hAnsi="Gulim" w:cs="Gulim"/>
                            <w:color w:val="000000"/>
                            <w:sz w:val="31"/>
                            <w:szCs w:val="31"/>
                          </w:rPr>
                        </w:pPr>
                      </w:p>
                      <w:p w:rsidR="00003CD4" w:rsidRDefault="00003CD4">
                        <w:pPr>
                          <w:autoSpaceDE w:val="0"/>
                          <w:autoSpaceDN w:val="0"/>
                          <w:adjustRightInd w:val="0"/>
                          <w:rPr>
                            <w:rFonts w:ascii="Gulim" w:eastAsia="Gulim" w:hAnsi="Gulim" w:cs="Gulim"/>
                            <w:color w:val="000000"/>
                            <w:sz w:val="31"/>
                            <w:szCs w:val="31"/>
                          </w:rPr>
                        </w:pPr>
                      </w:p>
                    </w:txbxContent>
                  </v:textbox>
                </v:rect>
                <v:shapetype id="_x0000_t202" coordsize="21600,21600" o:spt="202" path="m,l,21600r21600,l21600,xe">
                  <v:stroke joinstyle="miter"/>
                  <v:path gradientshapeok="t" o:connecttype="rect"/>
                </v:shapetype>
                <v:shape id="Text Box 5" o:spid="_x0000_s1029" type="#_x0000_t202" style="position:absolute;left:7761;top:26800;width:28629;height:3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MPk74A&#10;AADbAAAADwAAAGRycy9kb3ducmV2LnhtbERPTYvCMBC9C/6HMII3TeuhuNUosih6VXvxNjRjW7aZ&#10;1CRq/fdGEPY2j/c5y3VvWvEg5xvLCtJpAoK4tLrhSkFx3k3mIHxA1thaJgUv8rBeDQdLzLV98pEe&#10;p1CJGMI+RwV1CF0upS9rMuintiOO3NU6gyFCV0nt8BnDTStnSZJJgw3Hhho7+q2p/DvdjYLbUdrL&#10;PU2zpDj/OGc3xf622yo1HvWbBYhAffgXf90HHedn8PklHi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zD5O+AAAA2wAAAA8AAAAAAAAAAAAAAAAAmAIAAGRycy9kb3ducmV2&#10;LnhtbFBLBQYAAAAABAAEAPUAAACDAwAAAAA=&#10;" fillcolor="#a3a3e0">
                  <v:stroke miterlimit="2"/>
                  <v:textbox inset="6.12pt,3.06pt,6.12pt,3.06pt">
                    <w:txbxContent>
                      <w:p w:rsidR="00003CD4" w:rsidRDefault="00003CD4">
                        <w:pPr>
                          <w:autoSpaceDE w:val="0"/>
                          <w:autoSpaceDN w:val="0"/>
                          <w:adjustRightInd w:val="0"/>
                          <w:jc w:val="center"/>
                          <w:rPr>
                            <w:rFonts w:ascii="Times New Roman" w:eastAsia="黑体" w:hAnsi="Times New Roman" w:cs="Times New Roman"/>
                            <w:b/>
                            <w:bCs/>
                            <w:color w:val="000000"/>
                            <w:sz w:val="28"/>
                            <w:szCs w:val="28"/>
                          </w:rPr>
                        </w:pPr>
                        <w:r>
                          <w:rPr>
                            <w:rFonts w:ascii="Times New Roman" w:eastAsia="黑体" w:hAnsi="黑体" w:cs="Times New Roman"/>
                            <w:b/>
                            <w:color w:val="000000"/>
                            <w:sz w:val="28"/>
                          </w:rPr>
                          <w:t>终端产品制造商</w:t>
                        </w:r>
                      </w:p>
                      <w:p w:rsidR="00003CD4" w:rsidRDefault="00003CD4">
                        <w:pPr>
                          <w:autoSpaceDE w:val="0"/>
                          <w:autoSpaceDN w:val="0"/>
                          <w:adjustRightInd w:val="0"/>
                          <w:jc w:val="center"/>
                          <w:rPr>
                            <w:rFonts w:ascii="Arial" w:eastAsia="Gulim" w:hAnsi="Arial"/>
                            <w:b/>
                            <w:bCs/>
                            <w:color w:val="000000"/>
                            <w:sz w:val="27"/>
                            <w:szCs w:val="27"/>
                          </w:rPr>
                        </w:pPr>
                      </w:p>
                    </w:txbxContent>
                  </v:textbox>
                </v:shape>
                <v:shape id="Text Box 11" o:spid="_x0000_s1030" type="#_x0000_t202" style="position:absolute;left:7845;top:20470;width:2862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01sMA&#10;AADbAAAADwAAAGRycy9kb3ducmV2LnhtbERPS2vCQBC+C/6HZYTedGOpRqKriMVSDx58oHgbstMk&#10;NDsbdrcm/fduoeBtPr7nLFadqcWdnK8sKxiPEhDEudUVFwrOp+1wBsIHZI21ZVLwSx5Wy35vgZm2&#10;LR/ofgyFiCHsM1RQhtBkUvq8JIN+ZBviyH1ZZzBE6AqpHbYx3NTyNUmm0mDFsaHEhjYl5d/HH6Ng&#10;Oklvu49rXr9N0vd9u9+6y+bmlHoZdOs5iEBdeIr/3Z86zk/h75d4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B01sMAAADbAAAADwAAAAAAAAAAAAAAAACYAgAAZHJzL2Rv&#10;d25yZXYueG1sUEsFBgAAAAAEAAQA9QAAAIgDAAAAAA==&#10;" fillcolor="#a3a3e0">
                  <v:stroke miterlimit="2"/>
                  <v:textbox inset=".57pt,3.06pt,.57pt,3.06pt">
                    <w:txbxContent>
                      <w:p w:rsidR="00003CD4" w:rsidRDefault="00003CD4">
                        <w:pPr>
                          <w:autoSpaceDE w:val="0"/>
                          <w:autoSpaceDN w:val="0"/>
                          <w:adjustRightInd w:val="0"/>
                          <w:jc w:val="center"/>
                          <w:rPr>
                            <w:rFonts w:ascii="Times New Roman" w:eastAsia="黑体" w:hAnsi="Times New Roman" w:cs="Times New Roman"/>
                            <w:b/>
                            <w:bCs/>
                            <w:color w:val="000000"/>
                            <w:sz w:val="20"/>
                            <w:szCs w:val="20"/>
                          </w:rPr>
                        </w:pPr>
                        <w:r>
                          <w:rPr>
                            <w:rFonts w:ascii="Times New Roman" w:eastAsia="黑体" w:hAnsi="黑体" w:cs="Times New Roman"/>
                            <w:b/>
                            <w:color w:val="000000"/>
                            <w:sz w:val="20"/>
                          </w:rPr>
                          <w:t>组件制造商</w:t>
                        </w:r>
                        <w:r>
                          <w:rPr>
                            <w:rFonts w:cs="Times New Roman"/>
                            <w:b/>
                            <w:color w:val="000000"/>
                            <w:sz w:val="20"/>
                          </w:rPr>
                          <w:t>/</w:t>
                        </w:r>
                        <w:r>
                          <w:rPr>
                            <w:rFonts w:ascii="Times New Roman" w:eastAsia="黑体" w:hAnsi="黑体" w:cs="Times New Roman"/>
                            <w:b/>
                            <w:color w:val="000000"/>
                            <w:sz w:val="20"/>
                          </w:rPr>
                          <w:t>其他供应商</w:t>
                        </w:r>
                      </w:p>
                      <w:p w:rsidR="00003CD4" w:rsidRDefault="00003CD4">
                        <w:pPr>
                          <w:autoSpaceDE w:val="0"/>
                          <w:autoSpaceDN w:val="0"/>
                          <w:adjustRightInd w:val="0"/>
                          <w:jc w:val="center"/>
                          <w:rPr>
                            <w:rFonts w:ascii="Arial" w:eastAsia="Gulim" w:hAnsi="Arial"/>
                            <w:b/>
                            <w:bCs/>
                            <w:color w:val="000000"/>
                            <w:sz w:val="27"/>
                            <w:szCs w:val="27"/>
                          </w:rPr>
                        </w:pPr>
                      </w:p>
                    </w:txbxContent>
                  </v:textbox>
                </v:shape>
                <v:shape id="Text Box 12" o:spid="_x0000_s1031" type="#_x0000_t202" style="position:absolute;left:7845;top:14063;width:28623;height:3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sEA&#10;AADbAAAADwAAAGRycy9kb3ducmV2LnhtbESPQW/CMAyF70j8h8iTdoO0OyAoBIQm0HYFeuFmNaat&#10;aJySBOj+/XxA4mbrPb/3ebUZXKceFGLr2UA+zUARV962XBsoT/vJHFRMyBY7z2TgjyJs1uPRCgvr&#10;n3ygxzHVSkI4FmigSakvtI5VQw7j1PfEol18cJhkDbW2AZ8S7jr9lWUz7bBlaWiwp++Gquvx7gzc&#10;Dtqf73k+y8rTIgS/LX9u+50xnx/Ddgkq0ZDe5tf1rxV8gZVfZAC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gPnrBAAAA2wAAAA8AAAAAAAAAAAAAAAAAmAIAAGRycy9kb3du&#10;cmV2LnhtbFBLBQYAAAAABAAEAPUAAACGAwAAAAA=&#10;" fillcolor="#a3a3e0">
                  <v:stroke miterlimit="2"/>
                  <v:textbox inset="6.12pt,3.06pt,6.12pt,3.06pt">
                    <w:txbxContent>
                      <w:p w:rsidR="00003CD4" w:rsidRDefault="00003CD4">
                        <w:pPr>
                          <w:jc w:val="center"/>
                          <w:rPr>
                            <w:rFonts w:ascii="Times New Roman" w:eastAsia="黑体" w:hAnsi="Times New Roman" w:cs="Times New Roman"/>
                            <w:b/>
                            <w:bCs/>
                            <w:color w:val="000000"/>
                            <w:sz w:val="28"/>
                            <w:szCs w:val="28"/>
                          </w:rPr>
                        </w:pPr>
                        <w:r>
                          <w:rPr>
                            <w:rFonts w:ascii="Times New Roman" w:eastAsia="黑体" w:hAnsi="黑体" w:cs="Times New Roman"/>
                            <w:b/>
                            <w:color w:val="000000"/>
                            <w:sz w:val="28"/>
                          </w:rPr>
                          <w:t>原材料制造商</w:t>
                        </w:r>
                      </w:p>
                      <w:p w:rsidR="00003CD4" w:rsidRDefault="00003CD4">
                        <w:pPr>
                          <w:rPr>
                            <w:szCs w:val="26"/>
                          </w:rPr>
                        </w:pPr>
                      </w:p>
                    </w:txbxContent>
                  </v:textbox>
                </v:shape>
                <v:shape id="Text Box 20" o:spid="_x0000_s1032" type="#_x0000_t202" style="position:absolute;left:7761;top:32851;width:22160;height:3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yb4b0A&#10;AADbAAAADwAAAGRycy9kb3ducmV2LnhtbERPy6rCMBDdC/5DGMGdpr0L0WoUEeW6VbtxNzRjW2wm&#10;NYla/94Igrs5nOcsVp1pxIOcry0rSMcJCOLC6ppLBflpN5qC8AFZY2OZFLzIw2rZ7y0w0/bJB3oc&#10;QyliCPsMFVQhtJmUvqjIoB/bljhyF+sMhghdKbXDZww3jfxLkok0WHNsqLClTUXF9Xg3Cm4Hac/3&#10;NJ0k+WnmnF3n/7fdVqnhoFvPQQTqwk/8de91nD+Dzy/xALl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2yb4b0AAADbAAAADwAAAAAAAAAAAAAAAACYAgAAZHJzL2Rvd25yZXYu&#10;eG1sUEsFBgAAAAAEAAQA9QAAAIIDAAAAAA==&#10;" fillcolor="#a3a3e0">
                  <v:stroke miterlimit="2"/>
                  <v:textbox inset="6.12pt,3.06pt,6.12pt,3.06pt">
                    <w:txbxContent>
                      <w:p w:rsidR="00003CD4" w:rsidRDefault="00003CD4">
                        <w:pPr>
                          <w:autoSpaceDE w:val="0"/>
                          <w:autoSpaceDN w:val="0"/>
                          <w:adjustRightInd w:val="0"/>
                          <w:jc w:val="center"/>
                          <w:rPr>
                            <w:rFonts w:ascii="Times New Roman" w:eastAsia="黑体" w:hAnsi="Times New Roman" w:cs="Times New Roman"/>
                            <w:b/>
                            <w:bCs/>
                            <w:color w:val="000000"/>
                            <w:sz w:val="28"/>
                            <w:szCs w:val="28"/>
                          </w:rPr>
                        </w:pPr>
                        <w:r>
                          <w:rPr>
                            <w:rFonts w:ascii="Times New Roman" w:eastAsia="黑体" w:hAnsi="黑体" w:cs="Times New Roman"/>
                            <w:b/>
                            <w:color w:val="000000"/>
                            <w:sz w:val="28"/>
                          </w:rPr>
                          <w:t>分销商</w:t>
                        </w:r>
                      </w:p>
                    </w:txbxContent>
                  </v:textbox>
                </v:shape>
                <v:shape id="Text Box 21" o:spid="_x0000_s1033" type="#_x0000_t202" style="position:absolute;left:7761;top:38756;width:22160;height:3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4wbsA&#10;AADbAAAADwAAAGRycy9kb3ducmV2LnhtbERPTw/BMBS/S3yH5knc6OYgjBIRwhW7uL2sz7ZYX6ct&#10;5tvrQeL4y+//ct2ZRrzI+dqygnScgCAurK65VJBf9qMZCB+QNTaWScGHPKxX/d4SM23ffKLXOZQi&#10;hrDPUEEVQptJ6YuKDPqxbYkjd7POYIjQlVI7fMdw08hJkkylwZpjQ4UtbSsq7uenUfA4SXt9puk0&#10;yS9z5+wmPzz2O6WGg26zABGoC3/xz33UCiZxffwSf4B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g6+MG7AAAA2wAAAA8AAAAAAAAAAAAAAAAAmAIAAGRycy9kb3ducmV2Lnht&#10;bFBLBQYAAAAABAAEAPUAAACAAwAAAAA=&#10;" fillcolor="#a3a3e0">
                  <v:stroke miterlimit="2"/>
                  <v:textbox inset="6.12pt,3.06pt,6.12pt,3.06pt">
                    <w:txbxContent>
                      <w:p w:rsidR="00003CD4" w:rsidRDefault="00003CD4">
                        <w:pPr>
                          <w:autoSpaceDE w:val="0"/>
                          <w:autoSpaceDN w:val="0"/>
                          <w:adjustRightInd w:val="0"/>
                          <w:jc w:val="center"/>
                          <w:rPr>
                            <w:rFonts w:ascii="Times New Roman" w:eastAsia="黑体" w:hAnsi="Times New Roman" w:cs="Times New Roman"/>
                            <w:b/>
                            <w:bCs/>
                            <w:color w:val="000000"/>
                            <w:sz w:val="28"/>
                            <w:szCs w:val="28"/>
                          </w:rPr>
                        </w:pPr>
                        <w:r>
                          <w:rPr>
                            <w:rFonts w:ascii="Times New Roman" w:eastAsia="黑体" w:hAnsi="黑体" w:cs="Times New Roman"/>
                            <w:b/>
                            <w:color w:val="000000"/>
                            <w:sz w:val="28"/>
                          </w:rPr>
                          <w:t>零售商</w:t>
                        </w:r>
                      </w:p>
                    </w:txbxContent>
                  </v:textbox>
                </v:shape>
                <v:shape id="Text Box 22" o:spid="_x0000_s1034" type="#_x0000_t202" style="position:absolute;left:7761;top:45239;width:23994;height:3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Mk8IA&#10;AADbAAAADwAAAGRycy9kb3ducmV2LnhtbESP3YrCMBSE7wXfIRzBO03bC1mrUUR2/cEr3X2AQ3Ns&#10;i81JbKJWn34jLOzlMDPfMPNlZxpxp9bXlhWk4wQEcWF1zaWCn++v0QcIH5A1NpZJwZM8LBf93hxz&#10;bR98pPsplCJC2OeooArB5VL6oiKDfmwdcfTOtjUYomxLqVt8RLhpZJYkE2mw5rhQoaN1RcXldDMK&#10;9pKd+3T19InpITPXzWufbF9KDQfdagYiUBf+w3/tnVaQpfD+En+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yTwgAAANsAAAAPAAAAAAAAAAAAAAAAAJgCAABkcnMvZG93&#10;bnJldi54bWxQSwUGAAAAAAQABAD1AAAAhwMAAAAA&#10;" fillcolor="#6cf">
                  <v:stroke miterlimit="2"/>
                  <v:textbox inset="6.12pt,3.06pt,6.12pt,3.06pt">
                    <w:txbxContent>
                      <w:p w:rsidR="00003CD4" w:rsidRDefault="00003CD4">
                        <w:pPr>
                          <w:autoSpaceDE w:val="0"/>
                          <w:autoSpaceDN w:val="0"/>
                          <w:adjustRightInd w:val="0"/>
                          <w:jc w:val="center"/>
                          <w:rPr>
                            <w:rFonts w:ascii="黑体" w:eastAsia="黑体" w:hAnsi="黑体"/>
                            <w:b/>
                            <w:bCs/>
                            <w:color w:val="000000"/>
                            <w:sz w:val="28"/>
                            <w:szCs w:val="28"/>
                          </w:rPr>
                        </w:pPr>
                        <w:r>
                          <w:rPr>
                            <w:rFonts w:ascii="黑体" w:eastAsia="黑体" w:hAnsi="黑体"/>
                            <w:b/>
                            <w:color w:val="000000"/>
                            <w:sz w:val="28"/>
                          </w:rPr>
                          <w:t>消费者</w:t>
                        </w:r>
                      </w:p>
                    </w:txbxContent>
                  </v:textbox>
                </v:shape>
                <v:shape id="Text Box 12" o:spid="_x0000_s1035" type="#_x0000_t202" style="position:absolute;left:48774;top:31365;width:8836;height:13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ao+sQA&#10;AADbAAAADwAAAGRycy9kb3ducmV2LnhtbESPzWrDMBCE74W8g9hAbo1cH+LiRAnFENJTaR1DfFys&#10;je3WWhlL/unbV4VCj8PMfMMcTovpxESDay0reNpGIIgrq1uuFRTX8+MzCOeRNXaWScE3OTgdVw8H&#10;TLWd+YOm3NciQNilqKDxvk+ldFVDBt3W9sTBu9vBoA9yqKUecA5w08k4inbSYMthocGesoaqr3w0&#10;CpL59nZZTJmM2bvLbfY5XotyVGqzXl72IDwt/j/8137VCuIYfr+EH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2qPrEAAAA2wAAAA8AAAAAAAAAAAAAAAAAmAIAAGRycy9k&#10;b3ducmV2LnhtbFBLBQYAAAAABAAEAPUAAACJAwAAAAA=&#10;" fillcolor="#6cf">
                  <v:stroke miterlimit="2"/>
                  <v:textbox inset="6.12pt,3.06pt,6.12pt,3.06pt">
                    <w:txbxContent>
                      <w:p w:rsidR="00003CD4" w:rsidRDefault="00003CD4">
                        <w:pPr>
                          <w:autoSpaceDE w:val="0"/>
                          <w:autoSpaceDN w:val="0"/>
                          <w:adjustRightInd w:val="0"/>
                          <w:jc w:val="center"/>
                          <w:rPr>
                            <w:rFonts w:ascii="黑体" w:eastAsia="黑体" w:hAnsi="黑体"/>
                            <w:b/>
                            <w:bCs/>
                            <w:color w:val="000000"/>
                            <w:sz w:val="29"/>
                            <w:szCs w:val="29"/>
                          </w:rPr>
                        </w:pPr>
                        <w:r>
                          <w:rPr>
                            <w:rFonts w:ascii="黑体" w:eastAsia="黑体" w:hAnsi="黑体"/>
                            <w:b/>
                            <w:color w:val="000000"/>
                            <w:sz w:val="29"/>
                          </w:rPr>
                          <w:t>非政府组织</w:t>
                        </w:r>
                      </w:p>
                    </w:txbxContent>
                  </v:textbox>
                </v:shape>
                <v:shape id="Text Box 16" o:spid="_x0000_s1036" type="#_x0000_t202" style="position:absolute;left:42316;top:50901;width:6140;height:43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VcG8MA&#10;AADbAAAADwAAAGRycy9kb3ducmV2LnhtbESPQWvCQBSE74X+h+UVequbWmgluoaoCNJbVcTjI/vM&#10;xmbfLtlNjP++Wyj0OMzMN8yiGG0rBupC41jB6yQDQVw53XCt4HjYvsxAhIissXVMCu4UoFg+Piww&#10;1+7GXzTsYy0ShEOOCkyMPpcyVIYshonzxMm7uM5iTLKrpe7wluC2ldMse5cWG04LBj2tDVXf+94q&#10;2H6GTXM+nrxZfVxW/bX0V2av1PPTWM5BRBrjf/ivvdMKpm/w+yX9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VcG8MAAADbAAAADwAAAAAAAAAAAAAAAACYAgAAZHJzL2Rv&#10;d25yZXYueG1sUEsFBgAAAAAEAAQA9QAAAIgDAAAAAA==&#10;" filled="f" fillcolor="#bbe0e3" stroked="f">
                  <v:textbox style="mso-fit-shape-to-text:t" inset="6.12pt,3.06pt,6.12pt,3.06pt">
                    <w:txbxContent>
                      <w:p w:rsidR="00003CD4" w:rsidRDefault="00003CD4">
                        <w:pPr>
                          <w:autoSpaceDE w:val="0"/>
                          <w:autoSpaceDN w:val="0"/>
                          <w:adjustRightInd w:val="0"/>
                          <w:rPr>
                            <w:rFonts w:ascii="黑体" w:eastAsia="黑体" w:hAnsi="黑体"/>
                            <w:b/>
                            <w:bCs/>
                            <w:color w:val="000000"/>
                            <w:sz w:val="24"/>
                            <w:szCs w:val="24"/>
                          </w:rPr>
                        </w:pPr>
                        <w:r>
                          <w:rPr>
                            <w:rFonts w:ascii="黑体" w:eastAsia="黑体" w:hAnsi="黑体"/>
                            <w:b/>
                            <w:color w:val="000000"/>
                            <w:sz w:val="24"/>
                          </w:rPr>
                          <w:t>产品流</w:t>
                        </w:r>
                      </w:p>
                    </w:txbxContent>
                  </v:textbox>
                </v:shape>
                <v:shape id="Text Box 16" o:spid="_x0000_s1037" type="#_x0000_t202" style="position:absolute;left:41890;top:54769;width:60414;height:62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b8MA&#10;AADbAAAADwAAAGRycy9kb3ducmV2LnhtbESPQWvCQBSE74X+h+UVequbSmkluoaoCNJbVcTjI/vM&#10;xmbfLtlNjP++Wyj0OMzMN8yiGG0rBupC41jB6yQDQVw53XCt4HjYvsxAhIissXVMCu4UoFg+Piww&#10;1+7GXzTsYy0ShEOOCkyMPpcyVIYshonzxMm7uM5iTLKrpe7wluC2ldMse5cWG04LBj2tDVXf+94q&#10;2H6GTXM+nrxZfVxW/bX0V2av1PPTWM5BRBrjf/ivvdMKpm/w+yX9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b8MAAADbAAAADwAAAAAAAAAAAAAAAACYAgAAZHJzL2Rv&#10;d25yZXYueG1sUEsFBgAAAAAEAAQA9QAAAIgDAAAAAA==&#10;" filled="f" fillcolor="#bbe0e3" stroked="f">
                  <v:textbox style="mso-fit-shape-to-text:t" inset="6.12pt,3.06pt,6.12pt,3.06pt">
                    <w:txbxContent>
                      <w:p w:rsidR="00003CD4" w:rsidRDefault="00003CD4">
                        <w:pPr>
                          <w:autoSpaceDE w:val="0"/>
                          <w:autoSpaceDN w:val="0"/>
                          <w:adjustRightInd w:val="0"/>
                          <w:rPr>
                            <w:rFonts w:ascii="黑体" w:eastAsia="黑体" w:hAnsi="黑体"/>
                            <w:b/>
                            <w:bCs/>
                            <w:color w:val="000000"/>
                            <w:sz w:val="24"/>
                            <w:szCs w:val="24"/>
                          </w:rPr>
                        </w:pPr>
                        <w:r>
                          <w:rPr>
                            <w:rFonts w:ascii="黑体" w:eastAsia="黑体" w:hAnsi="黑体"/>
                            <w:b/>
                          </w:rPr>
                          <w:t>产品中所含化学品信息流</w:t>
                        </w:r>
                        <w:r>
                          <w:rPr>
                            <w:rFonts w:ascii="黑体" w:eastAsia="黑体" w:hAnsi="黑体" w:hint="eastAsia"/>
                            <w:b/>
                          </w:rPr>
                          <w:br/>
                        </w:r>
                        <w:r>
                          <w:rPr>
                            <w:rFonts w:ascii="黑体" w:eastAsia="黑体" w:hAnsi="黑体"/>
                            <w:b/>
                          </w:rPr>
                          <w:t>或请求</w:t>
                        </w:r>
                      </w:p>
                    </w:txbxContent>
                  </v:textbox>
                </v:shape>
                <v:shape id="Text Box 22" o:spid="_x0000_s1038" type="#_x0000_t202" style="position:absolute;left:7845;top:50823;width:28714;height:3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KkMIA&#10;AADbAAAADwAAAGRycy9kb3ducmV2LnhtbESP3YrCMBSE7xd8h3AE79bUgrJ2jSLiL16p+wCH5mxb&#10;tjmJTdTq0xtB2MthZr5hJrPW1OJKja8sKxj0ExDEudUVFwp+TqvPLxA+IGusLZOCO3mYTTsfE8y0&#10;vfGBrsdQiAhhn6GCMgSXSenzkgz6vnXE0fu1jcEQZVNI3eAtwk0t0yQZSYMVx4USHS1Kyv+OF6Ng&#10;J9m5pavGdxzsU3NeP3bJ5qFUr9vOv0EEasN/+N3eagXpEF5f4g+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AqQwgAAANsAAAAPAAAAAAAAAAAAAAAAAJgCAABkcnMvZG93&#10;bnJldi54bWxQSwUGAAAAAAQABAD1AAAAhwMAAAAA&#10;" fillcolor="#6cf">
                  <v:stroke miterlimit="2"/>
                  <v:textbox inset="6.12pt,3.06pt,6.12pt,3.06pt">
                    <w:txbxContent>
                      <w:p w:rsidR="00003CD4" w:rsidRDefault="00003CD4">
                        <w:pPr>
                          <w:autoSpaceDE w:val="0"/>
                          <w:autoSpaceDN w:val="0"/>
                          <w:adjustRightInd w:val="0"/>
                          <w:jc w:val="center"/>
                          <w:rPr>
                            <w:rFonts w:ascii="黑体" w:eastAsia="黑体" w:hAnsi="黑体"/>
                            <w:b/>
                            <w:bCs/>
                            <w:color w:val="000000"/>
                            <w:sz w:val="28"/>
                            <w:szCs w:val="28"/>
                          </w:rPr>
                        </w:pPr>
                        <w:r>
                          <w:rPr>
                            <w:rFonts w:ascii="黑体" w:eastAsia="黑体" w:hAnsi="黑体"/>
                            <w:b/>
                            <w:color w:val="000000"/>
                            <w:sz w:val="28"/>
                          </w:rPr>
                          <w:t>废物管理者</w:t>
                        </w:r>
                      </w:p>
                    </w:txbxContent>
                  </v:textbox>
                </v:shape>
                <v:shapetype id="_x0000_t32" coordsize="21600,21600" o:spt="32" o:oned="t" path="m,l21600,21600e" filled="f">
                  <v:path arrowok="t" fillok="f" o:connecttype="none"/>
                  <o:lock v:ext="edit" shapetype="t"/>
                </v:shapetype>
                <v:shape id="Straight Arrow Connector 4" o:spid="_x0000_s1039" type="#_x0000_t32" style="position:absolute;left:25012;top:17127;width:0;height:33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EZ2sIAAADbAAAADwAAAGRycy9kb3ducmV2LnhtbESP0YrCMBRE3xf8h3AF39bECkWqUUQQ&#10;90lZux9wt7k2xeamNFmtfr1ZWNjHYWbOMKvN4Fpxoz40njXMpgoEceVNw7WGr3L/vgARIrLB1jNp&#10;eFCAzXr0tsLC+Dt/0u0ca5EgHArUYGPsCilDZclhmPqOOHkX3zuMSfa1ND3eE9y1MlMqlw4bTgsW&#10;O9pZqq7nH6fhmH37QyZVOX/Yk1rk7nkpD6XWk/GwXYKINMT/8F/7w2jIcvj9kn6AX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EZ2sIAAADbAAAADwAAAAAAAAAAAAAA&#10;AAChAgAAZHJzL2Rvd25yZXYueG1sUEsFBgAAAAAEAAQA+QAAAJADAAAAAA==&#10;" strokecolor="#92d050">
                  <v:stroke startarrow="block" startarrowlength="short" endarrow="block" endarrowlength="short"/>
                </v:shape>
                <v:shape id="Straight Arrow Connector 73" o:spid="_x0000_s1040" type="#_x0000_t32" style="position:absolute;left:25012;top:23478;width:0;height:33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28QcIAAADbAAAADwAAAGRycy9kb3ducmV2LnhtbESP0WoCMRRE3wv+Q7hC32riClZWo4hQ&#10;9Mmi6wdcN9fN4uZm2aS69utNQejjMDNnmMWqd424URdqzxrGIwWCuPSm5krDqfj6mIEIEdlg45k0&#10;PCjAajl4W2Bu/J0PdDvGSiQIhxw12BjbXMpQWnIYRr4lTt7Fdw5jkl0lTYf3BHeNzJSaSoc1pwWL&#10;LW0sldfjj9Owz85+m0lVTB72W82m7vdSbAut34f9eg4iUh//w6/2zmjIPuHvS/oBcvk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728QcIAAADbAAAADwAAAAAAAAAAAAAA&#10;AAChAgAAZHJzL2Rvd25yZXYueG1sUEsFBgAAAAAEAAQA+QAAAJADAAAAAA==&#10;" strokecolor="#92d050">
                  <v:stroke startarrow="block" startarrowlength="short" endarrow="block" endarrowlength="short"/>
                </v:shape>
                <v:shape id="Straight Arrow Connector 76" o:spid="_x0000_s1041" type="#_x0000_t32" style="position:absolute;left:25012;top:29857;width:0;height:3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IoM74AAADbAAAADwAAAGRycy9kb3ducmV2LnhtbERPzYrCMBC+C75DGMGbJlYQqUYRYdGT&#10;i9YHGJuxKTaT0mS17tNvDgseP77/9bZ3jXhSF2rPGmZTBYK49KbmSsO1+JosQYSIbLDxTBreFGC7&#10;GQ7WmBv/4jM9L7ESKYRDjhpsjG0uZSgtOQxT3xIn7u47hzHBrpKmw1cKd43MlFpIhzWnBost7S2V&#10;j8uP03DKbv6QSVXM3/ZbLRfu914cCq3Ho363AhGpjx/xv/toNGRpbPqSfoDc/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IigzvgAAANsAAAAPAAAAAAAAAAAAAAAAAKEC&#10;AABkcnMvZG93bnJldi54bWxQSwUGAAAAAAQABAD5AAAAjAMAAAAA&#10;" strokecolor="#92d050">
                  <v:stroke startarrow="block" startarrowlength="short" endarrow="block" endarrowlength="short"/>
                </v:shape>
                <v:shape id="Straight Arrow Connector 77" o:spid="_x0000_s1042" type="#_x0000_t32" style="position:absolute;left:25012;top:35706;width:0;height:3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6NqMMAAADbAAAADwAAAGRycy9kb3ducmV2LnhtbESPUWvCMBSF3wf+h3CFva2JHYh2RhFB&#10;3JMy6w+4NtemrLkpTabVX28Ggz0ezjnf4SxWg2vFlfrQeNYwyRQI4sqbhmsNp3L7NgMRIrLB1jNp&#10;uFOA1XL0ssDC+Bt/0fUYa5EgHArUYGPsCilDZclhyHxHnLyL7x3GJPtamh5vCe5amSs1lQ4bTgsW&#10;O9pYqr6PP07DPj/7XS5V+X63BzWbusel3JVav46H9QeISEP8D/+1P42GfA6/X9IP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ujajDAAAA2wAAAA8AAAAAAAAAAAAA&#10;AAAAoQIAAGRycy9kb3ducmV2LnhtbFBLBQYAAAAABAAEAPkAAACRAwAAAAA=&#10;" strokecolor="#92d050">
                  <v:stroke startarrow="block" startarrowlength="short" endarrow="block" endarrowlength="short"/>
                </v:shape>
                <v:shape id="Straight Arrow Connector 78" o:spid="_x0000_s1043" type="#_x0000_t32" style="position:absolute;left:25012;top:41868;width:0;height:3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2y6MAAAADbAAAADwAAAGRycy9kb3ducmV2LnhtbERP3WrCMBS+F3yHcATvNLGFIl2jjIG4&#10;K8fsHuCsOW3KmpPSZFr39MvFYJcf3391nN0gbjSF3rOG3VaBIG686bnT8FGfNnsQISIbHDyThgcF&#10;OB6WiwpL4+/8Trdr7EQK4VCiBhvjWEoZGksOw9aPxIlr/eQwJjh10kx4T+FukJlShXTYc2qwONKL&#10;pebr+u00XLJPf86kqvOHfVP7wv209bnWer2an59ARJrjv/jP/Wo05Gl9+pJ+gD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WNsujAAAAA2wAAAA8AAAAAAAAAAAAAAAAA&#10;oQIAAGRycy9kb3ducmV2LnhtbFBLBQYAAAAABAAEAPkAAACOAwAAAAA=&#10;" strokecolor="#92d050">
                  <v:stroke startarrow="block" startarrowlength="short" endarrow="block" endarrowlength="short"/>
                </v:shape>
                <v:shape id="Straight Arrow Connector 80" o:spid="_x0000_s1044" type="#_x0000_t32" style="position:absolute;left:41349;top:55073;width:0;height:3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EXc8IAAADbAAAADwAAAGRycy9kb3ducmV2LnhtbESP0YrCMBRE34X9h3AX9k0TK4h0jSKC&#10;6JOi9QOuzbUp29yUJmrdrzfCwj4OM3OGmS9714g7daH2rGE8UiCIS29qrjSci81wBiJEZIONZ9Lw&#10;pADLxcdgjrnxDz7S/RQrkSAcctRgY2xzKUNpyWEY+ZY4eVffOYxJdpU0HT4S3DUyU2oqHdacFiy2&#10;tLZU/pxuTsM+u/htJlUxedqDmk3d77XYFlp/ffarbxCR+vgf/mvvjIbJGN5f0g+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sEXc8IAAADbAAAADwAAAAAAAAAAAAAA&#10;AAChAgAAZHJzL2Rvd25yZXYueG1sUEsFBgAAAAAEAAQA+QAAAJADAAAAAA==&#10;" strokecolor="#92d050">
                  <v:stroke startarrow="block" startarrowlength="short" endarrow="block" endarrowlength="short"/>
                </v:shape>
                <v:shape id="Straight Arrow Connector 81" o:spid="_x0000_s1045" type="#_x0000_t32" style="position:absolute;left:33335;top:30115;width:0;height:208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WfZ8MAAADbAAAADwAAAGRycy9kb3ducmV2LnhtbESPzYrCMBSF9wO+Q7iCm6KpCkOpRhHB&#10;wdUwOrNxd22ubbW5KU2mZt5+IgguD+fn4yzXwTSip87VlhVMJykI4sLqmksFP9+7cQbCeWSNjWVS&#10;8EcO1qvB2xJzbe98oP7oSxFH2OWooPK+zaV0RUUG3cS2xNG72M6gj7Irpe7wHsdNI2dp+i4N1hwJ&#10;Fba0rai4HX9N5J76bHetz5ikwWX91zz5CMmnUqNh2CxAeAr+FX6291rBfAaP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1n2fDAAAA2wAAAA8AAAAAAAAAAAAA&#10;AAAAoQIAAGRycy9kb3ducmV2LnhtbFBLBQYAAAAABAAEAPkAAACRAwAAAAA=&#10;" strokecolor="#92d050">
                  <v:stroke startarrow="block" endarrow="block"/>
                </v:shape>
                <v:shape id="Straight Arrow Connector 83" o:spid="_x0000_s1046" type="#_x0000_t32" style="position:absolute;left:41195;top:30527;width:67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k6/MQAAADbAAAADwAAAGRycy9kb3ducmV2LnhtbESPy2rDMBBF94H+g5hCNqaRG0MwbmRT&#10;CilZhTy66W5qTW231shYiqP8fRQodHm5j8NdV8H0YqLRdZYVPC9SEMS11R03Cj5Om6cchPPIGnvL&#10;pOBKDqryYbbGQtsLH2g6+kbEEXYFKmi9HwopXd2SQbewA3H0vu1o0Ec5NlKPeInjppfLNF1Jgx1H&#10;QosDvbVU/x7PJnI/p3zz031hkgaXT/sseQ/JTqn5Y3h9AeEp+P/wX3urFWQZ3L/EHy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uTr8xAAAANsAAAAPAAAAAAAAAAAA&#10;AAAAAKECAABkcnMvZG93bnJldi54bWxQSwUGAAAAAAQABAD5AAAAkgMAAAAA&#10;" strokecolor="#92d050">
                  <v:stroke startarrow="block" endarrow="block"/>
                </v:shape>
                <v:shape id="Straight Arrow Connector 86" o:spid="_x0000_s1047" type="#_x0000_t32" style="position:absolute;left:31144;top:30115;width:0;height:150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CiiMMAAADbAAAADwAAAGRycy9kb3ducmV2LnhtbESPS2vCQBSF94L/YbiCm1AnVZEQHUUK&#10;lq6kPjbdXTO3SWrmTshM4/TfOwXB5eE8Ps5qE0wjeupcbVnB6yQFQVxYXXOp4HzavWQgnEfW2Fgm&#10;BX/kYLMeDlaYa3vjA/VHX4o4wi5HBZX3bS6lKyoy6Ca2JY7et+0M+ii7UuoOb3HcNHKapgtpsOZI&#10;qLClt4qK6/HXRO5Xn+1+6gsmaXBZ/zlL3kOyV2o8CtslCE/BP8OP9odWMJvD/5f4A+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QoojDAAAA2wAAAA8AAAAAAAAAAAAA&#10;AAAAoQIAAGRycy9kb3ducmV2LnhtbFBLBQYAAAAABAAEAPkAAACRAwAAAAA=&#10;" strokecolor="#92d050">
                  <v:stroke startarrow="block" endarrow="block"/>
                </v:shape>
                <v:shape id="Straight Arrow Connector 18" o:spid="_x0000_s1048" type="#_x0000_t32" style="position:absolute;left:22160;top:17294;width:7;height:31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vePsQAAADbAAAADwAAAGRycy9kb3ducmV2LnhtbESPQWvCQBSE70L/w/IKvemmlmpJXaUI&#10;Si9FjNrza/aZRLNvw+5GU3+9Kwgeh5n5hpnMOlOLEzlfWVbwOkhAEOdWV1wo2G4W/Q8QPiBrrC2T&#10;gn/yMJs+9SaYanvmNZ2yUIgIYZ+igjKEJpXS5yUZ9APbEEdvb53BEKUrpHZ4jnBTy2GSjKTBiuNC&#10;iQ3NS8qPWWsU7BbLZO7G7e+hO6yy9kf++YsbK/Xy3H19ggjUhUf43v7WCt7e4f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W94+xAAAANsAAAAPAAAAAAAAAAAA&#10;AAAAAKECAABkcnMvZG93bnJldi54bWxQSwUGAAAAAAQABAD5AAAAkgMAAAAA&#10;" strokecolor="#00b0f0">
                  <v:stroke endarrow="block"/>
                </v:shape>
                <v:shape id="Straight Arrow Connector 98" o:spid="_x0000_s1049" type="#_x0000_t32" style="position:absolute;left:22055;top:23478;width:0;height:33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lAScQAAADbAAAADwAAAGRycy9kb3ducmV2LnhtbESPQWvCQBSE74X+h+UVvNVNK6ikrqEE&#10;LF5EjLbn1+xrEpt9G3Y3Gv31rlDocZiZb5hFNphWnMj5xrKCl3ECgri0uuFKwWG/ep6D8AFZY2uZ&#10;FFzIQ7Z8fFhgqu2Zd3QqQiUihH2KCuoQulRKX9Zk0I9tRxy9H+sMhihdJbXDc4SbVr4myVQabDgu&#10;1NhRXlP5W/RGwefqI8ndrP86Dsdt0W/kt7+6mVKjp+H9DUSgIfyH/9prrWAyhfuX+A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iUBJxAAAANsAAAAPAAAAAAAAAAAA&#10;AAAAAKECAABkcnMvZG93bnJldi54bWxQSwUGAAAAAAQABAD5AAAAkgMAAAAA&#10;" strokecolor="#00b0f0">
                  <v:stroke endarrow="block"/>
                </v:shape>
                <v:shape id="Straight Arrow Connector 99" o:spid="_x0000_s1050" type="#_x0000_t32" style="position:absolute;left:22146;top:30115;width:56;height:27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Xl0sQAAADbAAAADwAAAGRycy9kb3ducmV2LnhtbESPQWvCQBSE7wX/w/IK3uqmCqZEVymC&#10;4kXEtPX8zD6T2OzbsLvR2F/fFQo9DjPzDTNf9qYRV3K+tqzgdZSAIC6srrlU8PmxfnkD4QOyxsYy&#10;KbiTh+Vi8DTHTNsbH+iah1JECPsMFVQhtJmUvqjIoB/Zljh6Z+sMhihdKbXDW4SbRo6TZCoN1hwX&#10;KmxpVVHxnXdGwdd6k6xc2h0v/WWfdzt58j8uVWr43L/PQATqw3/4r73VCiYpPL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xeXSxAAAANsAAAAPAAAAAAAAAAAA&#10;AAAAAKECAABkcnMvZG93bnJldi54bWxQSwUGAAAAAAQABAD5AAAAkgMAAAAA&#10;" strokecolor="#00b0f0">
                  <v:stroke endarrow="block"/>
                </v:shape>
                <v:shape id="Straight Arrow Connector 101" o:spid="_x0000_s1051" type="#_x0000_t32" style="position:absolute;left:22034;top:35999;width:42;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xoMAAAADbAAAADwAAAGRycy9kb3ducmV2LnhtbERPz2vCMBS+C/sfwht4m+kUVKpRhqB4&#10;EbG6nZ/NW1vXvJQk1epfbw4Djx/f7/myM7W4kvOVZQWfgwQEcW51xYWC03H9MQXhA7LG2jIpuJOH&#10;5eKtN8dU2xsf6JqFQsQQ9ikqKENoUil9XpJBP7ANceR+rTMYInSF1A5vMdzUcpgkY2mw4thQYkOr&#10;kvK/rDUKvtebZOUm7c+lu+yzdifP/uEmSvXfu68ZiEBdeIn/3VutYBTHxi/xB8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acaDAAAAA2wAAAA8AAAAAAAAAAAAAAAAA&#10;oQIAAGRycy9kb3ducmV2LnhtbFBLBQYAAAAABAAEAPkAAACOAwAAAAA=&#10;" strokecolor="#00b0f0">
                  <v:stroke endarrow="block"/>
                </v:shape>
                <v:shape id="Straight Arrow Connector 102" o:spid="_x0000_s1052" type="#_x0000_t32" style="position:absolute;left:21984;top:42078;width:71;height:30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bUO8QAAADbAAAADwAAAGRycy9kb3ducmV2LnhtbESPQWvCQBSE70L/w/IKvemmFqpNXaUI&#10;Si9FjNrza/aZRLNvw+5GU3+9Kwgeh5n5hpnMOlOLEzlfWVbwOkhAEOdWV1wo2G4W/TEIH5A11pZJ&#10;wT95mE2fehNMtT3zmk5ZKESEsE9RQRlCk0rp85IM+oFtiKO3t85giNIVUjs8R7ip5TBJ3qXBiuNC&#10;iQ3NS8qPWWsU7BbLZO5G7e+hO6yy9kf++YsbKfXy3H19ggjUhUf43v7WCt4+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FtQ7xAAAANsAAAAPAAAAAAAAAAAA&#10;AAAAAKECAABkcnMvZG93bnJldi54bWxQSwUGAAAAAAQABAD5AAAAkgMAAAAA&#10;" strokecolor="#00b0f0">
                  <v:stroke endarrow="block"/>
                </v:shape>
                <v:shape id="Straight Arrow Connector 103" o:spid="_x0000_s1053" type="#_x0000_t32" style="position:absolute;left:22202;top:48429;width:56;height:27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oO28AAAADbAAAADwAAAGRycy9kb3ducmV2LnhtbERPz2vCMBS+C/sfwht4m+lEVKpRhqB4&#10;EbG6nZ/NW1vXvJQk1epfbw4Djx/f7/myM7W4kvOVZQWfgwQEcW51xYWC03H9MQXhA7LG2jIpuJOH&#10;5eKtN8dU2xsf6JqFQsQQ9ikqKENoUil9XpJBP7ANceR+rTMYInSF1A5vMdzUcpgkY2mw4thQYkOr&#10;kvK/rDUKvtebZOUm7c+lu+yzdifP/uEmSvXfu68ZiEBdeIn/3VutYBTXxy/xB8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sqDtvAAAAA2wAAAA8AAAAAAAAAAAAAAAAA&#10;oQIAAGRycy9kb3ducmV2LnhtbFBLBQYAAAAABAAEAPkAAACOAwAAAAA=&#10;" strokecolor="#00b0f0">
                  <v:stroke endarrow="block"/>
                </v:shape>
                <v:shape id="Straight Arrow Connector 104" o:spid="_x0000_s1054" type="#_x0000_t32" style="position:absolute;left:41286;top:50830;width:63;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arQMQAAADbAAAADwAAAGRycy9kb3ducmV2LnhtbESPT2vCQBTE7wW/w/IEb3WjSJXUVURQ&#10;vJRi/HN+zb4msdm3YXejqZ/eFQo9DjPzG2a+7EwtruR8ZVnBaJiAIM6trrhQcDxsXmcgfEDWWFsm&#10;Bb/kYbnovcwx1fbGe7pmoRARwj5FBWUITSqlz0sy6Ie2IY7et3UGQ5SukNrhLcJNLcdJ8iYNVhwX&#10;SmxoXVL+k7VGwWmzTdZu2p4v3eUzaz/kl7+7qVKDfrd6BxGoC//hv/ZOK5iM4Pk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ZqtAxAAAANsAAAAPAAAAAAAAAAAA&#10;AAAAAKECAABkcnMvZG93bnJldi54bWxQSwUGAAAAAAQABAD5AAAAkgMAAAAA&#10;" strokecolor="#00b0f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5" o:spid="_x0000_s1055" type="#_x0000_t34" style="position:absolute;left:7845;top:14845;width:92;height:42699;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ARcMQAAADbAAAADwAAAGRycy9kb3ducmV2LnhtbESPQWsCMRSE70L/Q3iF3jTbRUW2Rimt&#10;Lb1UcG2Lx8fmuVncvIRN1PXfN4LgcZiZb5j5sretOFEXGscKnkcZCOLK6YZrBT/bj+EMRIjIGlvH&#10;pOBCAZaLh8EcC+3OvKFTGWuRIBwKVGBi9IWUoTJkMYycJ07e3nUWY5JdLXWH5wS3rcyzbCotNpwW&#10;DHp6M1QdyqNVsCrj+rd6/5vsjp+5Wc382H/vnFJPj/3rC4hIfbyHb+0vrWCcw/VL+g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4BFwxAAAANsAAAAPAAAAAAAAAAAA&#10;AAAAAKECAABkcnMvZG93bnJldi54bWxQSwUGAAAAAAQABAD5AAAAkgMAAAAA&#10;" adj="-910286" strokecolor="#92d050">
                  <v:stroke startarrow="block" endarrow="block" miterlimit="2"/>
                </v:shape>
                <v:shape id="Elbow Connector 112" o:spid="_x0000_s1056" type="#_x0000_t34" style="position:absolute;left:7845;top:16171;width:92;height:42699;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LuxMIAAADbAAAADwAAAGRycy9kb3ducmV2LnhtbESPX2vCQBDE3wv9DscW+lY3GhGJnqKC&#10;YB/9g74uuTUJye2F3Kmpn74nFPo4zMxvmPmyt426c+crJxqGgwQUS+5MJYWG03H7NQXlA4mhxglr&#10;+GEPy8X725wy4x6y5/shFCpCxGekoQyhzRB9XrIlP3AtS/SurrMUouwKNB09Itw2OEqSCVqqJC6U&#10;1PKm5Lw+3KyG7+Gz3o8wzc+Y4u7yNMlpXdVaf370qxmowH34D/+1d0bDOIXXl/gDcP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LuxMIAAADbAAAADwAAAAAAAAAAAAAA&#10;AAChAgAAZHJzL2Rvd25yZXYueG1sUEsFBgAAAAAEAAQA+QAAAJADAAAAAA==&#10;" adj="-610972" strokecolor="#00b0f0">
                  <v:stroke startarrow="block" miterlimit="2"/>
                </v:shape>
                <v:shape id="Text Box 22" o:spid="_x0000_s1057" type="#_x0000_t202" style="position:absolute;left:7937;top:56762;width:28720;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bYsEA&#10;AADbAAAADwAAAGRycy9kb3ducmV2LnhtbESPQYvCMBSE74L/ITxhb5pWRNyuaZFlxb2qvXh7NM+2&#10;2LzUJGr3328EweMwM98w62IwnbiT861lBeksAUFcWd1yraA8bqcrED4ga+wsk4I/8lDk49EaM20f&#10;vKf7IdQiQthnqKAJoc+k9FVDBv3M9sTRO1tnMETpaqkdPiLcdHKeJEtpsOW40GBP3w1Vl8PNKLju&#10;pT3d0nSZlMdP5+ym3F23P0p9TIbNF4hAQ3iHX+1frWCxgOeX+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eG2LBAAAA2wAAAA8AAAAAAAAAAAAAAAAAmAIAAGRycy9kb3du&#10;cmV2LnhtbFBLBQYAAAAABAAEAPUAAACGAwAAAAA=&#10;" fillcolor="#a3a3e0">
                  <v:stroke miterlimit="2"/>
                  <v:textbox inset="6.12pt,3.06pt,6.12pt,3.06pt">
                    <w:txbxContent>
                      <w:p w:rsidR="00003CD4" w:rsidRDefault="00003CD4">
                        <w:pPr>
                          <w:autoSpaceDE w:val="0"/>
                          <w:autoSpaceDN w:val="0"/>
                          <w:adjustRightInd w:val="0"/>
                          <w:jc w:val="center"/>
                          <w:rPr>
                            <w:rFonts w:ascii="黑体" w:eastAsia="黑体" w:hAnsi="黑体"/>
                            <w:b/>
                            <w:bCs/>
                            <w:color w:val="000000"/>
                            <w:sz w:val="28"/>
                            <w:szCs w:val="28"/>
                          </w:rPr>
                        </w:pPr>
                        <w:r>
                          <w:rPr>
                            <w:rFonts w:ascii="黑体" w:eastAsia="黑体" w:hAnsi="黑体"/>
                            <w:b/>
                            <w:color w:val="000000"/>
                            <w:sz w:val="28"/>
                          </w:rPr>
                          <w:t>回收商</w:t>
                        </w:r>
                      </w:p>
                    </w:txbxContent>
                  </v:textbox>
                </v:shape>
                <v:shape id="Straight Arrow Connector 114" o:spid="_x0000_s1058" type="#_x0000_t32" style="position:absolute;left:22202;top:53831;width:98;height:29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2tQ8QAAADbAAAADwAAAGRycy9kb3ducmV2LnhtbESPQWvCQBSE70L/w/IKvemm0mpJXaUI&#10;Si9FjNrza/aZRLNvw+5GU3+9Kwgeh5n5hpnMOlOLEzlfWVbwOkhAEOdWV1wo2G4W/Q8QPiBrrC2T&#10;gn/yMJs+9SaYanvmNZ2yUIgIYZ+igjKEJpXS5yUZ9APbEEdvb53BEKUrpHZ4jnBTy2GSjKTBiuNC&#10;iQ3NS8qPWWsU7BbLZO7G7e+hO6yy9kf++YsbK/Xy3H19ggjUhUf43v7WCt7e4f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Xa1DxAAAANsAAAAPAAAAAAAAAAAA&#10;AAAAAKECAABkcnMvZG93bnJldi54bWxQSwUGAAAAAAQABAD5AAAAkgMAAAAA&#10;" strokecolor="#00b0f0">
                  <v:stroke endarrow="block"/>
                </v:shape>
                <v:shape id="Straight Arrow Connector 117" o:spid="_x0000_s1059" type="#_x0000_t32" style="position:absolute;left:25012;top:53817;width:0;height:3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78esMAAADbAAAADwAAAGRycy9kb3ducmV2LnhtbESPUWvCMBSF3wf+h3AF32ZiHUWqUYYw&#10;9Mkx6w+4NtemrLkpTabVX28Ggz0ezjnf4aw2g2vFlfrQeNYwmyoQxJU3DdcaTuXH6wJEiMgGW8+k&#10;4U4BNuvRywoL42/8RddjrEWCcChQg42xK6QMlSWHYeo74uRdfO8wJtnX0vR4S3DXykypXDpsOC1Y&#10;7Ghrqfo+/jgNh+zsd5lU5fxuP9Uid49LuSu1noyH9yWISEP8D/+190bDWw6/X9IPkO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0u/HrDAAAA2wAAAA8AAAAAAAAAAAAA&#10;AAAAoQIAAGRycy9kb3ducmV2LnhtbFBLBQYAAAAABAAEAPkAAACRAwAAAAA=&#10;" strokecolor="#92d050">
                  <v:stroke startarrow="block" startarrowlength="short" endarrow="block" endarrowlength="short"/>
                </v:shape>
                <v:shape id="Text Box 12" o:spid="_x0000_s1060" type="#_x0000_t202" style="position:absolute;left:48774;top:17273;width:8836;height:1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7uwsMA&#10;AADbAAAADwAAAGRycy9kb3ducmV2LnhtbESPQWvCQBSE70L/w/IKvemmUoxEVymBYk9FE0GPj+wz&#10;ic2+DdmNSf99VxA8DjPzDbPejqYRN+pcbVnB+ywCQVxYXXOp4Jh/TZcgnEfW2FgmBX/kYLt5mawx&#10;0XbgA90yX4oAYZeggsr7NpHSFRUZdDPbEgfvYjuDPsiulLrDIcBNI+dRtJAGaw4LFbaUVlT8Zr1R&#10;EA+nn91oznGf7l1m02ufH8+9Um+v4+cKhKfRP8OP9rdW8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7uwsMAAADbAAAADwAAAAAAAAAAAAAAAACYAgAAZHJzL2Rv&#10;d25yZXYueG1sUEsFBgAAAAAEAAQA9QAAAIgDAAAAAA==&#10;" fillcolor="#6cf">
                  <v:stroke miterlimit="2"/>
                  <v:textbox inset="6.12pt,3.06pt,6.12pt,3.06pt">
                    <w:txbxContent>
                      <w:p w:rsidR="00003CD4" w:rsidRDefault="00003CD4">
                        <w:pPr>
                          <w:autoSpaceDE w:val="0"/>
                          <w:autoSpaceDN w:val="0"/>
                          <w:adjustRightInd w:val="0"/>
                          <w:jc w:val="center"/>
                          <w:rPr>
                            <w:rFonts w:ascii="黑体" w:eastAsia="黑体" w:hAnsi="黑体"/>
                            <w:b/>
                            <w:bCs/>
                            <w:color w:val="000000"/>
                            <w:sz w:val="29"/>
                            <w:szCs w:val="29"/>
                          </w:rPr>
                        </w:pPr>
                        <w:r>
                          <w:rPr>
                            <w:rFonts w:ascii="黑体" w:eastAsia="黑体" w:hAnsi="黑体"/>
                            <w:b/>
                            <w:color w:val="000000"/>
                            <w:sz w:val="29"/>
                          </w:rPr>
                          <w:t>政府</w:t>
                        </w:r>
                      </w:p>
                    </w:txbxContent>
                  </v:textbox>
                </v:shape>
                <v:shape id="Text Box 12" o:spid="_x0000_s1061" type="#_x0000_t202" style="position:absolute;left:7831;top:7984;width:28623;height:2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MRZ8AA&#10;AADbAAAADwAAAGRycy9kb3ducmV2LnhtbERPz2vCMBS+D/Y/hDfYbaYdQ7bOtMhYmVe1F2+P5tkU&#10;m5eaxFr/e3MQdvz4fq+q2Q5iIh96xwryRQaCuHW6505Bs6/fPkGEiKxxcEwKbhSgKp+fVlhod+Ut&#10;TbvYiRTCoUAFJsaxkDK0hiyGhRuJE3d03mJM0HdSe7ymcDvI9yxbSos9pwaDI/0Yak+7i1Vw3kp3&#10;uOT5Mmv2X967dfN3rn+Ven2Z198gIs3xX/xwb7SCjzQ2fUk/QJ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5MRZ8AAAADbAAAADwAAAAAAAAAAAAAAAACYAgAAZHJzL2Rvd25y&#10;ZXYueG1sUEsFBgAAAAAEAAQA9QAAAIUDAAAAAA==&#10;" fillcolor="#a3a3e0">
                  <v:stroke miterlimit="2"/>
                  <v:textbox inset="6.12pt,3.06pt,6.12pt,3.06pt">
                    <w:txbxContent>
                      <w:p w:rsidR="00003CD4" w:rsidRDefault="00003CD4">
                        <w:pPr>
                          <w:autoSpaceDE w:val="0"/>
                          <w:autoSpaceDN w:val="0"/>
                          <w:adjustRightInd w:val="0"/>
                          <w:jc w:val="center"/>
                          <w:rPr>
                            <w:rFonts w:ascii="Times New Roman" w:eastAsia="黑体" w:hAnsi="Times New Roman" w:cs="Times New Roman"/>
                            <w:b/>
                            <w:bCs/>
                            <w:color w:val="000000"/>
                            <w:sz w:val="24"/>
                            <w:szCs w:val="24"/>
                          </w:rPr>
                        </w:pPr>
                        <w:r>
                          <w:rPr>
                            <w:rFonts w:ascii="Times New Roman" w:eastAsia="黑体" w:hAnsi="黑体" w:cs="Times New Roman"/>
                            <w:b/>
                            <w:color w:val="000000"/>
                            <w:sz w:val="24"/>
                          </w:rPr>
                          <w:t>化学</w:t>
                        </w:r>
                        <w:r>
                          <w:rPr>
                            <w:rFonts w:ascii="Times New Roman" w:eastAsia="黑体" w:hAnsi="黑体" w:cs="Times New Roman" w:hint="eastAsia"/>
                            <w:b/>
                            <w:color w:val="000000"/>
                            <w:sz w:val="24"/>
                          </w:rPr>
                          <w:t>产品配方设计者</w:t>
                        </w:r>
                      </w:p>
                    </w:txbxContent>
                  </v:textbox>
                </v:shape>
                <v:shape id="Straight Arrow Connector 4" o:spid="_x0000_s1062" type="#_x0000_t32" style="position:absolute;left:24998;top:10573;width:0;height:33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FoCMMAAADbAAAADwAAAGRycy9kb3ducmV2LnhtbESP0WoCMRRE3wv+Q7hC32rSrYiuRikF&#10;sU9KXT/gurlulm5ulk3UtV9vBKGPw8ycYRar3jXiQl2oPWt4HykQxKU3NVcaDsX6bQoiRGSDjWfS&#10;cKMAq+XgZYG58Vf+ocs+ViJBOOSowcbY5lKG0pLDMPItcfJOvnMYk+wqaTq8JrhrZKbURDqsOS1Y&#10;bOnLUvm7PzsN2+zoN5lUxcfN7tR04v5OxabQ+nXYf85BROrjf/jZ/jYaxjN4fEk/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xaAjDAAAA2wAAAA8AAAAAAAAAAAAA&#10;AAAAoQIAAGRycy9kb3ducmV2LnhtbFBLBQYAAAAABAAEAPkAAACRAwAAAAA=&#10;" strokecolor="#92d050">
                  <v:stroke startarrow="block" startarrowlength="short" endarrow="block" endarrowlength="short"/>
                </v:shape>
                <v:shape id="Straight Arrow Connector 18" o:spid="_x0000_s1063" type="#_x0000_t32" style="position:absolute;left:22139;top:10434;width:7;height:3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OYBsEAAADbAAAADwAAAGRycy9kb3ducmV2LnhtbERPy4rCMBTdC/MP4Q64G9MRfFCNMgiK&#10;GxGrM+trc6et09yUJNXq15vFgMvDec+XnanFlZyvLCv4HCQgiHOrKy4UnI7rjykIH5A11pZJwZ08&#10;LBdvvTmm2t74QNcsFCKGsE9RQRlCk0rp85IM+oFtiCP3a53BEKErpHZ4i+GmlsMkGUuDFceGEhta&#10;lZT/Za1R8L3eJCs3aX8u3WWftTt59g83Uar/3n3NQATqwkv8795qBaO4Pn6JP0A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85gGwQAAANsAAAAPAAAAAAAAAAAAAAAA&#10;AKECAABkcnMvZG93bnJldi54bWxQSwUGAAAAAAQABAD5AAAAjwMAAAAA&#10;" strokecolor="#00b0f0">
                  <v:stroke endarrow="block"/>
                </v:shape>
                <v:shape id="Text Box 12" o:spid="_x0000_s1064" type="#_x0000_t202" style="position:absolute;left:7845;top:1675;width:28623;height:3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uJ8EA&#10;AADbAAAADwAAAGRycy9kb3ducmV2LnhtbESPQYvCMBSE78L+h/CEvWlaYUW7xlIWZb2qvXh7NG/b&#10;YvNSk6jdf28EweMwM98wq3wwnbiR861lBek0AUFcWd1yraA8bicLED4ga+wsk4J/8pCvP0YrzLS9&#10;855uh1CLCGGfoYImhD6T0lcNGfRT2xNH7886gyFKV0vt8B7hppOzJJlLgy3HhQZ7+mmoOh+uRsFl&#10;L+3pmqbzpDwunbNF+XvZbpT6HA/FN4hAQ3iHX+2dVvCVwv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wLifBAAAA2wAAAA8AAAAAAAAAAAAAAAAAmAIAAGRycy9kb3du&#10;cmV2LnhtbFBLBQYAAAAABAAEAPUAAACGAwAAAAA=&#10;" fillcolor="#a3a3e0">
                  <v:stroke miterlimit="2"/>
                  <v:textbox inset="6.12pt,3.06pt,6.12pt,3.06pt">
                    <w:txbxContent>
                      <w:p w:rsidR="00003CD4" w:rsidRDefault="00003CD4">
                        <w:pPr>
                          <w:autoSpaceDE w:val="0"/>
                          <w:autoSpaceDN w:val="0"/>
                          <w:adjustRightInd w:val="0"/>
                          <w:jc w:val="center"/>
                          <w:rPr>
                            <w:rFonts w:ascii="黑体" w:eastAsia="黑体" w:hAnsi="黑体"/>
                            <w:b/>
                            <w:bCs/>
                            <w:color w:val="000000"/>
                            <w:sz w:val="28"/>
                            <w:szCs w:val="28"/>
                          </w:rPr>
                        </w:pPr>
                        <w:r>
                          <w:rPr>
                            <w:rFonts w:ascii="黑体" w:eastAsia="黑体" w:hAnsi="黑体"/>
                            <w:b/>
                            <w:color w:val="000000"/>
                            <w:sz w:val="28"/>
                          </w:rPr>
                          <w:t>基本化学品供应商</w:t>
                        </w:r>
                      </w:p>
                    </w:txbxContent>
                  </v:textbox>
                </v:shape>
                <v:shape id="Straight Arrow Connector 4" o:spid="_x0000_s1065" type="#_x0000_t32" style="position:absolute;left:25012;top:4738;width:0;height:3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xspMIAAADbAAAADwAAAGRycy9kb3ducmV2LnhtbESP0WoCMRRE3wv+Q7hC32riSkVWo4hQ&#10;9MlS1w+4bq6bxc3Nskl17dcbQejjMDNnmMWqd424UhdqzxrGIwWCuPSm5krDsfj6mIEIEdlg45k0&#10;3CnAajl4W2Bu/I1/6HqIlUgQDjlqsDG2uZShtOQwjHxLnLyz7xzGJLtKmg5vCe4amSk1lQ5rTgsW&#10;W9pYKi+HX6dhn538NpOqmNztt5pN3d+52BZavw/79RxEpD7+h1/tndHwmcHzS/o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8xspMIAAADbAAAADwAAAAAAAAAAAAAA&#10;AAChAgAAZHJzL2Rvd25yZXYueG1sUEsFBgAAAAAEAAQA+QAAAJADAAAAAA==&#10;" strokecolor="#92d050">
                  <v:stroke startarrow="block" startarrowlength="short" endarrow="block" endarrowlength="short"/>
                </v:shape>
                <v:shape id="Straight Arrow Connector 18" o:spid="_x0000_s1066" type="#_x0000_t32" style="position:absolute;left:22160;top:4718;width:7;height:3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EGccQAAADbAAAADwAAAGRycy9kb3ducmV2LnhtbESPQWvCQBSE70L/w/IKvemmlmpJXaUI&#10;Si9FjNrza/aZRLNvw+5GU3+9Kwgeh5n5hpnMOlOLEzlfWVbwOkhAEOdWV1wo2G4W/Q8QPiBrrC2T&#10;gn/yMJs+9SaYanvmNZ2yUIgIYZ+igjKEJpXS5yUZ9APbEEdvb53BEKUrpHZ4jnBTy2GSjKTBiuNC&#10;iQ3NS8qPWWsU7BbLZO7G7e+hO6yy9kf++YsbK/Xy3H19ggjUhUf43v7WCt7f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ZxxAAAANsAAAAPAAAAAAAAAAAA&#10;AAAAAKECAABkcnMvZG93bnJldi54bWxQSwUGAAAAAAQABAD5AAAAkgMAAAAA&#10;" strokecolor="#00b0f0">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6" o:spid="_x0000_s1067" type="#_x0000_t88" style="position:absolute;left:36910;top:2219;width:3674;height:5674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5CQsMA&#10;AADbAAAADwAAAGRycy9kb3ducmV2LnhtbESP0YrCMBRE3wX/IVxhX2RNXVRKNcqyIF3Ul+p+wLW5&#10;tsXmpjSxdv/eCIKPw8ycYVab3tSio9ZVlhVMJxEI4tzqigsFf6ftZwzCeWSNtWVS8E8ONuvhYIWJ&#10;tnfOqDv6QgQIuwQVlN43iZQuL8mgm9iGOHgX2xr0QbaF1C3eA9zU8iuKFtJgxWGhxIZ+Ssqvx5tR&#10;YLvD1u53cbpLTXWKD+M0G59TpT5G/fcShKfev8Ov9q9WMJ/B80v4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5CQsMAAADbAAAADwAAAAAAAAAAAAAAAACYAgAAZHJzL2Rv&#10;d25yZXYueG1sUEsFBgAAAAAEAAQA9QAAAIgDAAAAAA==&#10;" adj="1812" fillcolor="#9c0" strokecolor="#9c0" strokeweight="2.75pt"/>
                <w10:wrap anchory="line"/>
              </v:group>
            </w:pict>
          </mc:Fallback>
        </mc:AlternateContent>
      </w: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502B1C">
      <w:pPr>
        <w:spacing w:line="260" w:lineRule="atLeast"/>
        <w:rPr>
          <w:rFonts w:ascii="Times New Roman" w:hAnsi="Times New Roman" w:cs="Times New Roman"/>
          <w:b/>
          <w:sz w:val="24"/>
          <w:szCs w:val="24"/>
        </w:rPr>
      </w:pPr>
    </w:p>
    <w:p w:rsidR="00502B1C" w:rsidRDefault="00080D92" w:rsidP="003F5A6B">
      <w:pPr>
        <w:pStyle w:val="CH3"/>
        <w:spacing w:beforeLines="100" w:before="240" w:afterLines="100" w:after="240"/>
        <w:rPr>
          <w:rFonts w:ascii="Times New Roman" w:eastAsia="黑体"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eastAsia="黑体" w:hAnsi="Times New Roman" w:cs="Times New Roman"/>
          <w:sz w:val="24"/>
          <w:szCs w:val="24"/>
        </w:rPr>
        <w:t>法定受限物质</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产品中所含化学品方案建议利益攸关方至少</w:t>
      </w:r>
      <w:r w:rsidR="00916436">
        <w:rPr>
          <w:rFonts w:ascii="Times New Roman" w:hAnsi="Times New Roman" w:cs="Times New Roman" w:hint="eastAsia"/>
          <w:sz w:val="24"/>
          <w:szCs w:val="24"/>
        </w:rPr>
        <w:t>查明相关</w:t>
      </w:r>
      <w:r>
        <w:rPr>
          <w:rFonts w:ascii="Times New Roman" w:hAnsi="Times New Roman" w:cs="Times New Roman"/>
          <w:sz w:val="24"/>
          <w:szCs w:val="24"/>
        </w:rPr>
        <w:t>产品中所含的受管制化学品。</w:t>
      </w:r>
      <w:r w:rsidR="00916436">
        <w:rPr>
          <w:rFonts w:ascii="Times New Roman" w:hAnsi="Times New Roman" w:cs="Times New Roman" w:hint="eastAsia"/>
          <w:sz w:val="24"/>
          <w:szCs w:val="24"/>
        </w:rPr>
        <w:t>为查明</w:t>
      </w:r>
      <w:r>
        <w:rPr>
          <w:rFonts w:ascii="Times New Roman" w:hAnsi="Times New Roman" w:cs="Times New Roman"/>
          <w:sz w:val="24"/>
          <w:szCs w:val="24"/>
        </w:rPr>
        <w:t>受管制化学品，产品中所含化学品方案参与者将需要参阅化学品法规，以确保产品和</w:t>
      </w:r>
      <w:r w:rsidR="00916436">
        <w:rPr>
          <w:rFonts w:ascii="Times New Roman" w:hAnsi="Times New Roman" w:cs="Times New Roman" w:hint="eastAsia"/>
          <w:sz w:val="24"/>
          <w:szCs w:val="24"/>
        </w:rPr>
        <w:t>所含</w:t>
      </w:r>
      <w:r>
        <w:rPr>
          <w:rFonts w:ascii="Times New Roman" w:hAnsi="Times New Roman" w:cs="Times New Roman"/>
          <w:sz w:val="24"/>
          <w:szCs w:val="24"/>
        </w:rPr>
        <w:t>化学品</w:t>
      </w:r>
      <w:r w:rsidR="00916436">
        <w:rPr>
          <w:rFonts w:ascii="Times New Roman" w:hAnsi="Times New Roman" w:cs="Times New Roman" w:hint="eastAsia"/>
          <w:sz w:val="24"/>
          <w:szCs w:val="24"/>
        </w:rPr>
        <w:t>的</w:t>
      </w:r>
      <w:r>
        <w:rPr>
          <w:rFonts w:ascii="Times New Roman" w:hAnsi="Times New Roman" w:cs="Times New Roman"/>
          <w:sz w:val="24"/>
          <w:szCs w:val="24"/>
        </w:rPr>
        <w:t>信息遵守适用的国家</w:t>
      </w:r>
      <w:r w:rsidR="00A14029">
        <w:rPr>
          <w:rFonts w:ascii="Times New Roman" w:hAnsi="Times New Roman" w:cs="Times New Roman" w:hint="eastAsia"/>
          <w:sz w:val="24"/>
          <w:szCs w:val="24"/>
        </w:rPr>
        <w:t>法律</w:t>
      </w:r>
      <w:r>
        <w:rPr>
          <w:rFonts w:ascii="Times New Roman" w:hAnsi="Times New Roman" w:cs="Times New Roman"/>
          <w:sz w:val="24"/>
          <w:szCs w:val="24"/>
        </w:rPr>
        <w:t>法规。</w:t>
      </w:r>
    </w:p>
    <w:p w:rsidR="009E19BF" w:rsidRDefault="00080D92" w:rsidP="003F5A6B">
      <w:pPr>
        <w:pStyle w:val="StyleNormalnumberBefore6pt"/>
        <w:keepNext/>
        <w:keepLines/>
        <w:spacing w:afterLines="100" w:after="240"/>
        <w:jc w:val="both"/>
        <w:rPr>
          <w:rFonts w:ascii="Times New Roman" w:hAnsi="Times New Roman" w:cs="Times New Roman"/>
          <w:b/>
          <w:bCs/>
          <w:sz w:val="24"/>
          <w:szCs w:val="24"/>
        </w:rPr>
      </w:pPr>
      <w:r>
        <w:rPr>
          <w:rFonts w:ascii="Times New Roman" w:hAnsi="Times New Roman" w:cs="Times New Roman"/>
          <w:sz w:val="24"/>
          <w:szCs w:val="24"/>
        </w:rPr>
        <w:t>利用法规确定纳入产品中所含化学品信息系统中的化学品的做法十分普遍。公司和其他利益攸关方根据适用的国家法律选择化学品使得基于受限物质清单的系统得到广泛使用。</w:t>
      </w:r>
    </w:p>
    <w:p w:rsidR="009E19BF" w:rsidRDefault="00080D92" w:rsidP="003F5A6B">
      <w:pPr>
        <w:pStyle w:val="CH3"/>
        <w:spacing w:afterLines="100" w:after="240"/>
        <w:rPr>
          <w:rFonts w:ascii="Times New Roman" w:eastAsia="黑体"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黑体" w:hAnsi="Times New Roman" w:cs="Times New Roman"/>
          <w:sz w:val="24"/>
          <w:szCs w:val="24"/>
        </w:rPr>
        <w:t>选择和增列受管制化学品以外的化学品</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应用</w:t>
      </w:r>
      <w:r>
        <w:rPr>
          <w:rFonts w:ascii="Times New Roman" w:hAnsi="Times New Roman" w:cs="Times New Roman" w:hint="eastAsia"/>
          <w:sz w:val="24"/>
          <w:szCs w:val="24"/>
        </w:rPr>
        <w:t>“</w:t>
      </w:r>
      <w:r>
        <w:rPr>
          <w:rFonts w:ascii="Times New Roman" w:hAnsi="Times New Roman" w:cs="Times New Roman"/>
          <w:sz w:val="24"/>
          <w:szCs w:val="24"/>
        </w:rPr>
        <w:t>受管制化学品</w:t>
      </w:r>
      <w:r>
        <w:rPr>
          <w:rFonts w:ascii="Times New Roman" w:hAnsi="Times New Roman" w:cs="Times New Roman" w:hint="eastAsia"/>
          <w:sz w:val="24"/>
          <w:szCs w:val="24"/>
        </w:rPr>
        <w:t>”</w:t>
      </w:r>
      <w:r>
        <w:rPr>
          <w:rFonts w:ascii="Times New Roman" w:hAnsi="Times New Roman" w:cs="Times New Roman"/>
          <w:sz w:val="24"/>
          <w:szCs w:val="24"/>
        </w:rPr>
        <w:t>标准选择信息系统所含化学品的利益攸关方可能会因纳入预计将受到管制或引起关注的化学品而受益。这是一个主动性方法。通常，公司和其他利益攸关方在其产品中所含化学品信息交流活动中会采取这样的方法，且该方法包括在其监管系统内的化学品清单（即受限物质清单）中增列预计将受到管制的化学品。该方法的</w:t>
      </w:r>
      <w:r w:rsidR="00E24F23">
        <w:rPr>
          <w:rFonts w:ascii="Times New Roman" w:hAnsi="Times New Roman" w:cs="Times New Roman" w:hint="eastAsia"/>
          <w:sz w:val="24"/>
          <w:szCs w:val="24"/>
        </w:rPr>
        <w:t>明显</w:t>
      </w:r>
      <w:r w:rsidR="00E24F23">
        <w:rPr>
          <w:rFonts w:ascii="Times New Roman" w:hAnsi="Times New Roman" w:cs="Times New Roman"/>
          <w:sz w:val="24"/>
          <w:szCs w:val="24"/>
        </w:rPr>
        <w:t>优势</w:t>
      </w:r>
      <w:r w:rsidR="00E24F23">
        <w:rPr>
          <w:rFonts w:ascii="Times New Roman" w:hAnsi="Times New Roman" w:cs="Times New Roman" w:hint="eastAsia"/>
          <w:sz w:val="24"/>
          <w:szCs w:val="24"/>
        </w:rPr>
        <w:t>是</w:t>
      </w:r>
      <w:r w:rsidR="00E24F23">
        <w:rPr>
          <w:rFonts w:ascii="Times New Roman" w:hAnsi="Times New Roman" w:cs="Times New Roman"/>
          <w:sz w:val="24"/>
          <w:szCs w:val="24"/>
        </w:rPr>
        <w:t>，公司和其他利益攸关方可在某化学品被列为法定受限物质前</w:t>
      </w:r>
      <w:r w:rsidR="00E24F23">
        <w:rPr>
          <w:rFonts w:ascii="Times New Roman" w:hAnsi="Times New Roman" w:cs="Times New Roman" w:hint="eastAsia"/>
          <w:sz w:val="24"/>
          <w:szCs w:val="24"/>
        </w:rPr>
        <w:t>就</w:t>
      </w:r>
      <w:r>
        <w:rPr>
          <w:rFonts w:ascii="Times New Roman" w:hAnsi="Times New Roman" w:cs="Times New Roman"/>
          <w:sz w:val="24"/>
          <w:szCs w:val="24"/>
        </w:rPr>
        <w:t>努力避免使用或纳入该物质，</w:t>
      </w:r>
      <w:r w:rsidR="00E24F23">
        <w:rPr>
          <w:rFonts w:ascii="Times New Roman" w:hAnsi="Times New Roman" w:cs="Times New Roman" w:hint="eastAsia"/>
          <w:sz w:val="24"/>
          <w:szCs w:val="24"/>
        </w:rPr>
        <w:t>并</w:t>
      </w:r>
      <w:r>
        <w:rPr>
          <w:rFonts w:ascii="Times New Roman" w:hAnsi="Times New Roman" w:cs="Times New Roman"/>
          <w:sz w:val="24"/>
          <w:szCs w:val="24"/>
        </w:rPr>
        <w:t>评估潜在或有待通过的限制条款的影响。该前瞻性方法被用于大多数基于受限物质清单的系统中。</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实施包含受管制化学品以外化学品的产品中所含化学品信息系统的利益攸关方可能提供透明的增</w:t>
      </w:r>
      <w:r w:rsidR="00672681">
        <w:rPr>
          <w:rFonts w:ascii="Times New Roman" w:hAnsi="Times New Roman" w:cs="Times New Roman"/>
          <w:sz w:val="24"/>
          <w:szCs w:val="24"/>
        </w:rPr>
        <w:t>列化学品清单标准、与相关利益攸关方开展对话，讨论清单中的化学品</w:t>
      </w:r>
      <w:r w:rsidR="00672681">
        <w:rPr>
          <w:rFonts w:ascii="Times New Roman" w:hAnsi="Times New Roman" w:cs="Times New Roman" w:hint="eastAsia"/>
          <w:sz w:val="24"/>
          <w:szCs w:val="24"/>
        </w:rPr>
        <w:t>，</w:t>
      </w:r>
      <w:r w:rsidR="00672681">
        <w:rPr>
          <w:rFonts w:ascii="Times New Roman" w:hAnsi="Times New Roman" w:cs="Times New Roman"/>
          <w:sz w:val="24"/>
          <w:szCs w:val="24"/>
        </w:rPr>
        <w:t>以及</w:t>
      </w:r>
      <w:r w:rsidR="00672681">
        <w:rPr>
          <w:rFonts w:ascii="Times New Roman" w:hAnsi="Times New Roman" w:cs="Times New Roman" w:hint="eastAsia"/>
          <w:sz w:val="24"/>
          <w:szCs w:val="24"/>
        </w:rPr>
        <w:t>阐明</w:t>
      </w:r>
      <w:r>
        <w:rPr>
          <w:rFonts w:ascii="Times New Roman" w:hAnsi="Times New Roman" w:cs="Times New Roman"/>
          <w:sz w:val="24"/>
          <w:szCs w:val="24"/>
        </w:rPr>
        <w:t>与其他化学品管理战略相比，基于清单的方法的机遇、限制和</w:t>
      </w:r>
      <w:r w:rsidR="00672681">
        <w:rPr>
          <w:rFonts w:ascii="Times New Roman" w:hAnsi="Times New Roman" w:cs="Times New Roman" w:hint="eastAsia"/>
          <w:sz w:val="24"/>
          <w:szCs w:val="24"/>
        </w:rPr>
        <w:t>权衡</w:t>
      </w:r>
      <w:r w:rsidR="00A343AD">
        <w:rPr>
          <w:rFonts w:ascii="Times New Roman" w:hAnsi="Times New Roman" w:cs="Times New Roman" w:hint="eastAsia"/>
          <w:sz w:val="24"/>
          <w:szCs w:val="24"/>
        </w:rPr>
        <w:t>因素</w:t>
      </w:r>
      <w:r>
        <w:rPr>
          <w:rFonts w:ascii="Times New Roman" w:hAnsi="Times New Roman" w:cs="Times New Roman"/>
          <w:sz w:val="24"/>
          <w:szCs w:val="24"/>
        </w:rPr>
        <w:t>。</w:t>
      </w:r>
    </w:p>
    <w:p w:rsidR="009E19BF" w:rsidRDefault="00080D92" w:rsidP="003F5A6B">
      <w:pPr>
        <w:pStyle w:val="CH3"/>
        <w:spacing w:afterLines="100" w:after="240"/>
        <w:rPr>
          <w:rFonts w:ascii="Times New Roman" w:eastAsia="黑体" w:hAnsi="Times New Roman" w:cs="Times New Roman"/>
          <w:sz w:val="24"/>
          <w:szCs w:val="24"/>
        </w:rPr>
      </w:pPr>
      <w:r>
        <w:rPr>
          <w:rFonts w:ascii="Times New Roman" w:eastAsia="黑体" w:hAnsi="Times New Roman" w:cs="Times New Roman"/>
          <w:sz w:val="24"/>
          <w:szCs w:val="24"/>
        </w:rPr>
        <w:tab/>
      </w:r>
      <w:r>
        <w:rPr>
          <w:rFonts w:ascii="Times New Roman" w:eastAsia="黑体" w:hAnsi="Times New Roman" w:cs="Times New Roman"/>
          <w:sz w:val="24"/>
          <w:szCs w:val="24"/>
        </w:rPr>
        <w:tab/>
      </w:r>
      <w:r>
        <w:rPr>
          <w:rFonts w:ascii="Times New Roman" w:eastAsia="黑体" w:hAnsi="Times New Roman" w:cs="Times New Roman"/>
          <w:sz w:val="24"/>
          <w:szCs w:val="24"/>
        </w:rPr>
        <w:t>基于危害特性选择化学品</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虽然法规涉及许多引起关注的化学品</w:t>
      </w:r>
      <w:r>
        <w:rPr>
          <w:rFonts w:ascii="Times New Roman" w:hAnsi="Times New Roman" w:cs="Times New Roman"/>
          <w:sz w:val="24"/>
          <w:szCs w:val="24"/>
          <w:vertAlign w:val="superscript"/>
        </w:rPr>
        <w:footnoteReference w:id="3"/>
      </w:r>
      <w:r>
        <w:rPr>
          <w:rFonts w:ascii="Times New Roman" w:hAnsi="Times New Roman" w:cs="Times New Roman"/>
          <w:sz w:val="24"/>
          <w:szCs w:val="24"/>
        </w:rPr>
        <w:t>，但法规缺失或国家间法规相冲突，为选择化学品纳入产品中所含化学品信息系统带来了挑战。在一些管辖区可能受限的</w:t>
      </w:r>
      <w:r w:rsidR="00360CCF">
        <w:rPr>
          <w:rFonts w:ascii="Times New Roman" w:hAnsi="Times New Roman" w:cs="Times New Roman" w:hint="eastAsia"/>
          <w:sz w:val="24"/>
          <w:szCs w:val="24"/>
        </w:rPr>
        <w:t>某些</w:t>
      </w:r>
      <w:r>
        <w:rPr>
          <w:rFonts w:ascii="Times New Roman" w:hAnsi="Times New Roman" w:cs="Times New Roman"/>
          <w:sz w:val="24"/>
          <w:szCs w:val="24"/>
        </w:rPr>
        <w:t>化学品，在其他国家可能不受管制或管制程度不同。这可能是因为立法尚未到位，无法</w:t>
      </w:r>
      <w:r w:rsidR="00360CCF">
        <w:rPr>
          <w:rFonts w:ascii="Times New Roman" w:hAnsi="Times New Roman" w:cs="Times New Roman"/>
          <w:sz w:val="24"/>
          <w:szCs w:val="24"/>
        </w:rPr>
        <w:t>有效解决产品中所含化学品相关问题。为应对这一挑战，利益攸关方可</w:t>
      </w:r>
      <w:r>
        <w:rPr>
          <w:rFonts w:ascii="Times New Roman" w:hAnsi="Times New Roman" w:cs="Times New Roman"/>
          <w:sz w:val="24"/>
          <w:szCs w:val="24"/>
        </w:rPr>
        <w:t>使用《战略方针》标准</w:t>
      </w:r>
      <w:r>
        <w:rPr>
          <w:rFonts w:ascii="Times New Roman" w:hAnsi="Times New Roman" w:cs="Times New Roman"/>
          <w:sz w:val="24"/>
          <w:szCs w:val="24"/>
          <w:vertAlign w:val="superscript"/>
        </w:rPr>
        <w:footnoteReference w:id="4"/>
      </w:r>
      <w:r>
        <w:rPr>
          <w:rFonts w:ascii="Times New Roman" w:hAnsi="Times New Roman" w:cs="Times New Roman"/>
          <w:sz w:val="24"/>
          <w:szCs w:val="24"/>
        </w:rPr>
        <w:t>，以确定他们选择纳入其信息交换系统</w:t>
      </w:r>
      <w:r>
        <w:rPr>
          <w:rFonts w:ascii="Times New Roman" w:hAnsi="Times New Roman" w:cs="Times New Roman"/>
          <w:sz w:val="24"/>
          <w:szCs w:val="24"/>
        </w:rPr>
        <w:t>/</w:t>
      </w:r>
      <w:r>
        <w:rPr>
          <w:rFonts w:ascii="Times New Roman" w:hAnsi="Times New Roman" w:cs="Times New Roman"/>
          <w:sz w:val="24"/>
          <w:szCs w:val="24"/>
        </w:rPr>
        <w:t>活动中的化学品。基于危害且旨在降低风险的《战略方针》标准为根据产品中所含化学品方案选择化学品提供了国际认可的基础。</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与使用《战略方针》标准的方法类似，产品中所含化学品方案参与者不妨扩大对化学品的选择，纳入被视为有害物质的化学品，例如参照《全球化学品统一分类和标签制度》（《全球统一制度》）中确定的标准。可以通过应用《全球统一制度》中的健康和环境端点，以及确定产品中出现的被列为有害物质的化学品，从而实现上述目标。</w:t>
      </w:r>
      <w:r>
        <w:rPr>
          <w:rFonts w:ascii="Times New Roman" w:hAnsi="Times New Roman" w:cs="Times New Roman"/>
          <w:sz w:val="24"/>
          <w:szCs w:val="24"/>
          <w:vertAlign w:val="superscript"/>
        </w:rPr>
        <w:footnoteReference w:id="5"/>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lastRenderedPageBreak/>
        <w:t>许多管辖区的化学品供应商根据《全球统一制度》提供化学品及其特性信息。随着越来越多的国家实施《全球统一制度》，这一趋势日益强劲。此方法提供了一个在产品中所含化学品信息交流中使用《全球统一制度》化学品信</w:t>
      </w:r>
      <w:r>
        <w:rPr>
          <w:rFonts w:ascii="Times New Roman" w:hAnsi="Times New Roman" w:cs="Times New Roman"/>
          <w:spacing w:val="-4"/>
          <w:sz w:val="24"/>
          <w:szCs w:val="24"/>
        </w:rPr>
        <w:t>息的机会。应进一步探索《全球统一制度》与产品中所含化学品方案协作的机会。</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总之，根据其受管制的状况或危险特性，选择用于信息交流的化学品的方法很多。利益攸关方应当参考下述</w:t>
      </w:r>
      <w:r w:rsidR="00AC2F57">
        <w:rPr>
          <w:rFonts w:ascii="Times New Roman" w:hAnsi="Times New Roman" w:cs="Times New Roman"/>
          <w:sz w:val="24"/>
          <w:szCs w:val="24"/>
        </w:rPr>
        <w:t>表</w:t>
      </w:r>
      <w:r w:rsidR="00AC2F57">
        <w:rPr>
          <w:rFonts w:ascii="Times New Roman" w:hAnsi="Times New Roman" w:cs="Times New Roman" w:hint="eastAsia"/>
          <w:sz w:val="24"/>
          <w:szCs w:val="24"/>
        </w:rPr>
        <w:t>1</w:t>
      </w:r>
      <w:r w:rsidR="00AC2F57">
        <w:rPr>
          <w:rFonts w:ascii="Times New Roman" w:hAnsi="Times New Roman" w:cs="Times New Roman" w:hint="eastAsia"/>
          <w:sz w:val="24"/>
          <w:szCs w:val="24"/>
        </w:rPr>
        <w:t>和表</w:t>
      </w:r>
      <w:r w:rsidR="00AC2F57">
        <w:rPr>
          <w:rFonts w:ascii="Times New Roman" w:hAnsi="Times New Roman" w:cs="Times New Roman" w:hint="eastAsia"/>
          <w:sz w:val="24"/>
          <w:szCs w:val="24"/>
        </w:rPr>
        <w:t>5</w:t>
      </w:r>
      <w:r w:rsidR="00AC2F57">
        <w:rPr>
          <w:rFonts w:ascii="Times New Roman" w:hAnsi="Times New Roman" w:cs="Times New Roman" w:hint="eastAsia"/>
          <w:sz w:val="24"/>
          <w:szCs w:val="24"/>
        </w:rPr>
        <w:t>中的</w:t>
      </w:r>
      <w:r>
        <w:rPr>
          <w:rFonts w:ascii="Times New Roman" w:hAnsi="Times New Roman" w:cs="Times New Roman"/>
          <w:sz w:val="24"/>
          <w:szCs w:val="24"/>
        </w:rPr>
        <w:t>例子和信息，并在选择增列化学品的过程中，考虑产品及产品部门的特性。</w:t>
      </w:r>
    </w:p>
    <w:p w:rsidR="009E19BF" w:rsidRDefault="00080D92" w:rsidP="003F5A6B">
      <w:pPr>
        <w:pStyle w:val="CH2"/>
        <w:spacing w:afterLines="100" w:after="240"/>
        <w:rPr>
          <w:rFonts w:ascii="Times New Roman" w:eastAsia="黑体" w:hAnsi="Times New Roman" w:cs="Times New Roman"/>
        </w:rPr>
      </w:pPr>
      <w:bookmarkStart w:id="41" w:name="_Toc371165757"/>
      <w:bookmarkStart w:id="42" w:name="_Toc371166009"/>
      <w:bookmarkStart w:id="43" w:name="_Toc371166164"/>
      <w:bookmarkStart w:id="44" w:name="_Toc371166282"/>
      <w:bookmarkStart w:id="45" w:name="_Toc371166454"/>
      <w:bookmarkStart w:id="46" w:name="_Toc371166650"/>
      <w:bookmarkStart w:id="47" w:name="_Toc371167130"/>
      <w:bookmarkStart w:id="48" w:name="_Toc371167180"/>
      <w:bookmarkStart w:id="49" w:name="_Toc371167254"/>
      <w:bookmarkStart w:id="50" w:name="_Toc371167897"/>
      <w:bookmarkStart w:id="51" w:name="_Toc371167948"/>
      <w:bookmarkStart w:id="52" w:name="_Toc371168261"/>
      <w:bookmarkStart w:id="53" w:name="_Toc371168460"/>
      <w:bookmarkStart w:id="54" w:name="_Toc371168632"/>
      <w:bookmarkStart w:id="55" w:name="_Toc371168712"/>
      <w:bookmarkStart w:id="56" w:name="_Toc371169000"/>
      <w:bookmarkStart w:id="57" w:name="_Toc371169234"/>
      <w:bookmarkStart w:id="58" w:name="_Toc371178609"/>
      <w:bookmarkStart w:id="59" w:name="_Toc371178907"/>
      <w:bookmarkStart w:id="60" w:name="_Toc371179008"/>
      <w:bookmarkStart w:id="61" w:name="_Toc371179380"/>
      <w:bookmarkStart w:id="62" w:name="_Toc371165758"/>
      <w:bookmarkStart w:id="63" w:name="_Toc371166010"/>
      <w:bookmarkStart w:id="64" w:name="_Toc371166165"/>
      <w:bookmarkStart w:id="65" w:name="_Toc371166283"/>
      <w:bookmarkStart w:id="66" w:name="_Toc371166455"/>
      <w:bookmarkStart w:id="67" w:name="_Toc371166651"/>
      <w:bookmarkStart w:id="68" w:name="_Toc371167131"/>
      <w:bookmarkStart w:id="69" w:name="_Toc371167181"/>
      <w:bookmarkStart w:id="70" w:name="_Toc371167255"/>
      <w:bookmarkStart w:id="71" w:name="_Toc371167898"/>
      <w:bookmarkStart w:id="72" w:name="_Toc371167949"/>
      <w:bookmarkStart w:id="73" w:name="_Toc371168262"/>
      <w:bookmarkStart w:id="74" w:name="_Toc371168461"/>
      <w:bookmarkStart w:id="75" w:name="_Toc371168633"/>
      <w:bookmarkStart w:id="76" w:name="_Toc371168713"/>
      <w:bookmarkStart w:id="77" w:name="_Toc371169001"/>
      <w:bookmarkStart w:id="78" w:name="_Toc371169235"/>
      <w:bookmarkStart w:id="79" w:name="_Toc371178610"/>
      <w:bookmarkStart w:id="80" w:name="_Toc371178908"/>
      <w:bookmarkStart w:id="81" w:name="_Toc371179009"/>
      <w:bookmarkStart w:id="82" w:name="_Toc371179381"/>
      <w:bookmarkStart w:id="83" w:name="_Toc371165759"/>
      <w:bookmarkStart w:id="84" w:name="_Toc371166011"/>
      <w:bookmarkStart w:id="85" w:name="_Toc371166166"/>
      <w:bookmarkStart w:id="86" w:name="_Toc371166284"/>
      <w:bookmarkStart w:id="87" w:name="_Toc371166456"/>
      <w:bookmarkStart w:id="88" w:name="_Toc371166652"/>
      <w:bookmarkStart w:id="89" w:name="_Toc371167132"/>
      <w:bookmarkStart w:id="90" w:name="_Toc371167182"/>
      <w:bookmarkStart w:id="91" w:name="_Toc371167256"/>
      <w:bookmarkStart w:id="92" w:name="_Toc371167899"/>
      <w:bookmarkStart w:id="93" w:name="_Toc371167950"/>
      <w:bookmarkStart w:id="94" w:name="_Toc371168263"/>
      <w:bookmarkStart w:id="95" w:name="_Toc371168462"/>
      <w:bookmarkStart w:id="96" w:name="_Toc371168634"/>
      <w:bookmarkStart w:id="97" w:name="_Toc371168714"/>
      <w:bookmarkStart w:id="98" w:name="_Toc371169002"/>
      <w:bookmarkStart w:id="99" w:name="_Toc371169236"/>
      <w:bookmarkStart w:id="100" w:name="_Toc371178611"/>
      <w:bookmarkStart w:id="101" w:name="_Toc371178909"/>
      <w:bookmarkStart w:id="102" w:name="_Toc371179010"/>
      <w:bookmarkStart w:id="103" w:name="_Toc371179382"/>
      <w:bookmarkStart w:id="104" w:name="_Toc371165760"/>
      <w:bookmarkStart w:id="105" w:name="_Toc371166012"/>
      <w:bookmarkStart w:id="106" w:name="_Toc371166167"/>
      <w:bookmarkStart w:id="107" w:name="_Toc371166285"/>
      <w:bookmarkStart w:id="108" w:name="_Toc371166457"/>
      <w:bookmarkStart w:id="109" w:name="_Toc371166653"/>
      <w:bookmarkStart w:id="110" w:name="_Toc371167133"/>
      <w:bookmarkStart w:id="111" w:name="_Toc371167183"/>
      <w:bookmarkStart w:id="112" w:name="_Toc371167257"/>
      <w:bookmarkStart w:id="113" w:name="_Toc371167900"/>
      <w:bookmarkStart w:id="114" w:name="_Toc371167951"/>
      <w:bookmarkStart w:id="115" w:name="_Toc371168264"/>
      <w:bookmarkStart w:id="116" w:name="_Toc371168463"/>
      <w:bookmarkStart w:id="117" w:name="_Toc371168635"/>
      <w:bookmarkStart w:id="118" w:name="_Toc371168715"/>
      <w:bookmarkStart w:id="119" w:name="_Toc371169003"/>
      <w:bookmarkStart w:id="120" w:name="_Toc371169237"/>
      <w:bookmarkStart w:id="121" w:name="_Toc371178612"/>
      <w:bookmarkStart w:id="122" w:name="_Toc371178910"/>
      <w:bookmarkStart w:id="123" w:name="_Toc371179011"/>
      <w:bookmarkStart w:id="124" w:name="_Toc371179383"/>
      <w:bookmarkStart w:id="125" w:name="_Toc394417123"/>
      <w:bookmarkStart w:id="126" w:name="_Toc394506057"/>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ascii="Times New Roman" w:eastAsia="黑体" w:hAnsi="Times New Roman" w:cs="Times New Roman"/>
        </w:rPr>
        <w:tab/>
      </w:r>
      <w:r>
        <w:rPr>
          <w:rFonts w:ascii="Times New Roman" w:eastAsia="黑体" w:hAnsi="Times New Roman" w:cs="Times New Roman"/>
        </w:rPr>
        <w:tab/>
      </w:r>
      <w:r>
        <w:rPr>
          <w:rFonts w:ascii="Times New Roman" w:eastAsia="黑体" w:hAnsi="Times New Roman" w:cs="Times New Roman"/>
        </w:rPr>
        <w:t>选择化学品的信息参考</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在选择化学品时，使用上述规定化学品或预防性措施的公司和其他利益攸关方可能会参考表</w:t>
      </w:r>
      <w:r>
        <w:rPr>
          <w:rFonts w:ascii="Times New Roman" w:hAnsi="Times New Roman" w:cs="Times New Roman"/>
          <w:sz w:val="24"/>
          <w:szCs w:val="24"/>
        </w:rPr>
        <w:t>2</w:t>
      </w:r>
      <w:r>
        <w:rPr>
          <w:rFonts w:ascii="Times New Roman" w:hAnsi="Times New Roman" w:cs="Times New Roman"/>
          <w:sz w:val="24"/>
          <w:szCs w:val="24"/>
        </w:rPr>
        <w:t>中列出的各类化学品。这些列表一般包括基于某种法律限制和</w:t>
      </w:r>
      <w:r>
        <w:rPr>
          <w:rFonts w:ascii="Times New Roman" w:hAnsi="Times New Roman" w:cs="Times New Roman"/>
          <w:sz w:val="24"/>
          <w:szCs w:val="24"/>
        </w:rPr>
        <w:t>/</w:t>
      </w:r>
      <w:r>
        <w:rPr>
          <w:rFonts w:ascii="Times New Roman" w:hAnsi="Times New Roman" w:cs="Times New Roman"/>
          <w:sz w:val="24"/>
          <w:szCs w:val="24"/>
        </w:rPr>
        <w:t>或卫生或环境危害的化学品。这些列表并非详尽无遗，利益攸关方应进行适当审查，以获得最新的有关特定产品或部门管制（或计划管制）化学品的准确列表。</w:t>
      </w:r>
    </w:p>
    <w:p w:rsidR="009E19BF" w:rsidRDefault="00080D92" w:rsidP="003F5A6B">
      <w:pPr>
        <w:pStyle w:val="CH2"/>
        <w:spacing w:afterLines="100" w:after="240"/>
        <w:rPr>
          <w:rFonts w:ascii="Times New Roman" w:eastAsia="黑体" w:hAnsi="Times New Roman" w:cs="Times New Roman"/>
        </w:rPr>
      </w:pPr>
      <w:r>
        <w:rPr>
          <w:rFonts w:ascii="Times New Roman" w:eastAsia="黑体" w:hAnsi="Times New Roman" w:cs="Times New Roman"/>
        </w:rPr>
        <w:tab/>
      </w:r>
      <w:r>
        <w:rPr>
          <w:rFonts w:ascii="Times New Roman" w:eastAsia="黑体" w:hAnsi="Times New Roman" w:cs="Times New Roman"/>
        </w:rPr>
        <w:tab/>
      </w:r>
      <w:r>
        <w:rPr>
          <w:rFonts w:ascii="Times New Roman" w:eastAsia="黑体" w:hAnsi="Times New Roman" w:cs="Times New Roman"/>
        </w:rPr>
        <w:t>基于产品成分声明的系统</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目前许多产品中所含化学品信息交换系统被用于交换有关</w:t>
      </w:r>
      <w:r w:rsidR="00AC2F57">
        <w:rPr>
          <w:rFonts w:ascii="Times New Roman" w:hAnsi="Times New Roman" w:cs="Times New Roman"/>
          <w:sz w:val="24"/>
          <w:szCs w:val="24"/>
        </w:rPr>
        <w:t>非</w:t>
      </w:r>
      <w:r>
        <w:rPr>
          <w:rFonts w:ascii="Times New Roman" w:hAnsi="Times New Roman" w:cs="Times New Roman"/>
          <w:sz w:val="24"/>
          <w:szCs w:val="24"/>
        </w:rPr>
        <w:t>产品中</w:t>
      </w:r>
      <w:r w:rsidR="00AC2F57">
        <w:rPr>
          <w:rFonts w:ascii="Times New Roman" w:hAnsi="Times New Roman" w:cs="Times New Roman"/>
          <w:sz w:val="24"/>
          <w:szCs w:val="24"/>
        </w:rPr>
        <w:t>所含</w:t>
      </w:r>
      <w:r>
        <w:rPr>
          <w:rFonts w:ascii="Times New Roman" w:hAnsi="Times New Roman" w:cs="Times New Roman"/>
          <w:sz w:val="24"/>
          <w:szCs w:val="24"/>
        </w:rPr>
        <w:t>化学品的信息。其他系统被用于</w:t>
      </w:r>
      <w:r w:rsidR="000610C3">
        <w:rPr>
          <w:rFonts w:ascii="Times New Roman" w:hAnsi="Times New Roman" w:cs="Times New Roman" w:hint="eastAsia"/>
          <w:sz w:val="24"/>
          <w:szCs w:val="24"/>
        </w:rPr>
        <w:t>提供</w:t>
      </w:r>
      <w:r>
        <w:rPr>
          <w:rFonts w:ascii="Times New Roman" w:hAnsi="Times New Roman" w:cs="Times New Roman"/>
          <w:sz w:val="24"/>
          <w:szCs w:val="24"/>
        </w:rPr>
        <w:t>产品中</w:t>
      </w:r>
      <w:r w:rsidR="000464DD" w:rsidRPr="000464DD">
        <w:rPr>
          <w:rFonts w:ascii="Times New Roman" w:hAnsi="Times New Roman" w:cs="Times New Roman" w:hint="eastAsia"/>
          <w:sz w:val="24"/>
          <w:szCs w:val="24"/>
        </w:rPr>
        <w:t>所含</w:t>
      </w:r>
      <w:r w:rsidR="00167A99">
        <w:rPr>
          <w:rFonts w:ascii="Times New Roman" w:hAnsi="Times New Roman" w:cs="Times New Roman"/>
          <w:sz w:val="24"/>
          <w:szCs w:val="24"/>
        </w:rPr>
        <w:t>化学品的信息。产品中所含化学品方案承认</w:t>
      </w:r>
      <w:r>
        <w:rPr>
          <w:rFonts w:ascii="Times New Roman" w:hAnsi="Times New Roman" w:cs="Times New Roman"/>
          <w:sz w:val="24"/>
          <w:szCs w:val="24"/>
        </w:rPr>
        <w:t>两种方法的价值，并鼓励利益攸关方采用最能满足其需求、目标和可用资源的系统。</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在该供应链内，一些公司使用名为</w:t>
      </w:r>
      <w:r w:rsidR="006A5A03">
        <w:rPr>
          <w:rFonts w:ascii="Times New Roman" w:hAnsi="Times New Roman" w:cs="Times New Roman" w:hint="eastAsia"/>
          <w:sz w:val="24"/>
          <w:szCs w:val="24"/>
        </w:rPr>
        <w:t>“</w:t>
      </w:r>
      <w:r>
        <w:rPr>
          <w:rFonts w:ascii="Times New Roman" w:hAnsi="Times New Roman" w:cs="Times New Roman"/>
          <w:sz w:val="24"/>
          <w:szCs w:val="24"/>
        </w:rPr>
        <w:t>材料完整披露</w:t>
      </w:r>
      <w:r w:rsidR="006A5A03">
        <w:rPr>
          <w:rFonts w:ascii="Times New Roman" w:hAnsi="Times New Roman" w:cs="Times New Roman" w:hint="eastAsia"/>
          <w:sz w:val="24"/>
          <w:szCs w:val="24"/>
        </w:rPr>
        <w:t>”</w:t>
      </w:r>
      <w:r>
        <w:rPr>
          <w:rFonts w:ascii="Times New Roman" w:hAnsi="Times New Roman" w:cs="Times New Roman"/>
          <w:sz w:val="24"/>
          <w:szCs w:val="24"/>
        </w:rPr>
        <w:t>的信息交换系统，在电子部门表示某种产品中所含化学品成分完整数据的集合。</w:t>
      </w:r>
      <w:r>
        <w:rPr>
          <w:rStyle w:val="af0"/>
          <w:rFonts w:ascii="Times New Roman" w:hAnsi="Times New Roman" w:cs="Times New Roman"/>
          <w:sz w:val="24"/>
          <w:szCs w:val="24"/>
        </w:rPr>
        <w:footnoteReference w:id="6"/>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了解产品中所含的化学品可以获得明显的固有优势。</w:t>
      </w:r>
      <w:r>
        <w:rPr>
          <w:rFonts w:ascii="Times New Roman" w:hAnsi="Times New Roman" w:cs="Times New Roman"/>
          <w:sz w:val="24"/>
          <w:szCs w:val="24"/>
        </w:rPr>
        <w:t>“</w:t>
      </w:r>
      <w:r>
        <w:rPr>
          <w:rFonts w:ascii="Times New Roman" w:hAnsi="Times New Roman" w:cs="Times New Roman"/>
          <w:sz w:val="24"/>
          <w:szCs w:val="24"/>
        </w:rPr>
        <w:t>在产品中有意添加</w:t>
      </w:r>
      <w:r>
        <w:rPr>
          <w:rFonts w:ascii="Times New Roman" w:hAnsi="Times New Roman" w:cs="Times New Roman"/>
          <w:sz w:val="24"/>
          <w:szCs w:val="24"/>
        </w:rPr>
        <w:t>”</w:t>
      </w:r>
      <w:r>
        <w:rPr>
          <w:rFonts w:ascii="Times New Roman" w:hAnsi="Times New Roman" w:cs="Times New Roman"/>
          <w:sz w:val="24"/>
          <w:szCs w:val="24"/>
        </w:rPr>
        <w:t>的化学品通常纳入此类系统内。</w:t>
      </w:r>
      <w:r>
        <w:rPr>
          <w:rStyle w:val="af0"/>
          <w:rFonts w:ascii="Times New Roman" w:hAnsi="Times New Roman" w:cs="Times New Roman"/>
          <w:sz w:val="24"/>
          <w:szCs w:val="24"/>
        </w:rPr>
        <w:footnoteReference w:id="7"/>
      </w:r>
      <w:r>
        <w:rPr>
          <w:rFonts w:ascii="Times New Roman" w:hAnsi="Times New Roman" w:cs="Times New Roman"/>
          <w:sz w:val="24"/>
          <w:szCs w:val="24"/>
        </w:rPr>
        <w:t>还有大量通常与执行系统有关的资源，这类资源用于传递此种级别的信息。联合国环境署最新的出版物强调了在电子部门建立和使用这种系统的成本</w:t>
      </w:r>
      <w:r>
        <w:rPr>
          <w:rFonts w:ascii="Times New Roman" w:hAnsi="Times New Roman" w:cs="Times New Roman"/>
          <w:sz w:val="24"/>
          <w:szCs w:val="24"/>
        </w:rPr>
        <w:t>/</w:t>
      </w:r>
      <w:r>
        <w:rPr>
          <w:rFonts w:ascii="Times New Roman" w:hAnsi="Times New Roman" w:cs="Times New Roman"/>
          <w:sz w:val="24"/>
          <w:szCs w:val="24"/>
        </w:rPr>
        <w:t>收益。</w:t>
      </w:r>
      <w:r>
        <w:rPr>
          <w:rStyle w:val="af0"/>
          <w:rFonts w:ascii="Times New Roman" w:hAnsi="Times New Roman" w:cs="Times New Roman"/>
          <w:sz w:val="24"/>
          <w:szCs w:val="24"/>
        </w:rPr>
        <w:footnoteReference w:id="8"/>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表</w:t>
      </w:r>
      <w:r>
        <w:rPr>
          <w:rFonts w:ascii="Times New Roman" w:hAnsi="Times New Roman" w:cs="Times New Roman"/>
          <w:sz w:val="24"/>
          <w:szCs w:val="24"/>
        </w:rPr>
        <w:t>1</w:t>
      </w:r>
      <w:r>
        <w:rPr>
          <w:rFonts w:ascii="Times New Roman" w:hAnsi="Times New Roman" w:cs="Times New Roman"/>
          <w:sz w:val="24"/>
          <w:szCs w:val="24"/>
        </w:rPr>
        <w:t>给出了产品部门已经制定和应用的系统案例，以产品中所含化学品项目指导小组为代表。在以下第</w:t>
      </w:r>
      <w:r>
        <w:rPr>
          <w:rFonts w:ascii="Times New Roman" w:hAnsi="Times New Roman" w:cs="Times New Roman"/>
          <w:sz w:val="24"/>
          <w:szCs w:val="24"/>
        </w:rPr>
        <w:t>46-51</w:t>
      </w:r>
      <w:r>
        <w:rPr>
          <w:rFonts w:ascii="Times New Roman" w:hAnsi="Times New Roman" w:cs="Times New Roman"/>
          <w:sz w:val="24"/>
          <w:szCs w:val="24"/>
        </w:rPr>
        <w:t>段中进一步举出了例子。</w:t>
      </w:r>
    </w:p>
    <w:p w:rsidR="00003CD4" w:rsidRDefault="00003CD4">
      <w:pPr>
        <w:spacing w:after="0" w:line="240" w:lineRule="auto"/>
        <w:rPr>
          <w:rFonts w:ascii="Times New Roman" w:hAnsi="Times New Roman" w:cs="Times New Roman"/>
          <w:bCs/>
          <w:sz w:val="24"/>
          <w:szCs w:val="24"/>
        </w:rPr>
      </w:pPr>
      <w:r>
        <w:rPr>
          <w:rFonts w:ascii="Times New Roman" w:hAnsi="Times New Roman" w:cs="Times New Roman"/>
          <w:b/>
          <w:sz w:val="24"/>
          <w:szCs w:val="24"/>
        </w:rPr>
        <w:br w:type="page"/>
      </w:r>
    </w:p>
    <w:p w:rsidR="00502B1C" w:rsidRDefault="00080D92">
      <w:pPr>
        <w:pStyle w:val="Titletable"/>
        <w:rPr>
          <w:rFonts w:ascii="Times New Roman" w:eastAsia="黑体" w:hAnsi="Times New Roman" w:cs="Times New Roman"/>
          <w:sz w:val="24"/>
          <w:szCs w:val="24"/>
        </w:rPr>
      </w:pPr>
      <w:r>
        <w:rPr>
          <w:rFonts w:ascii="Times New Roman" w:hAnsi="Times New Roman" w:cs="Times New Roman"/>
          <w:b w:val="0"/>
          <w:sz w:val="24"/>
          <w:szCs w:val="24"/>
        </w:rPr>
        <w:lastRenderedPageBreak/>
        <w:t>表</w:t>
      </w:r>
      <w:r>
        <w:rPr>
          <w:rFonts w:ascii="Times New Roman" w:hAnsi="Times New Roman" w:cs="Times New Roman"/>
          <w:b w:val="0"/>
          <w:sz w:val="24"/>
          <w:szCs w:val="24"/>
        </w:rPr>
        <w:t>1</w:t>
      </w:r>
      <w:r>
        <w:rPr>
          <w:rFonts w:ascii="Times New Roman" w:hAnsi="Times New Roman" w:cs="Times New Roman"/>
          <w:sz w:val="24"/>
          <w:szCs w:val="24"/>
        </w:rPr>
        <w:br/>
      </w:r>
      <w:r>
        <w:rPr>
          <w:rFonts w:ascii="Times New Roman" w:eastAsia="黑体" w:hAnsi="Times New Roman" w:cs="Times New Roman"/>
          <w:sz w:val="24"/>
          <w:szCs w:val="24"/>
        </w:rPr>
        <w:t>产品中所含化学品信息系统：总结节选</w:t>
      </w:r>
    </w:p>
    <w:tbl>
      <w:tblPr>
        <w:tblW w:w="9468" w:type="dxa"/>
        <w:tblInd w:w="624" w:type="dxa"/>
        <w:tblLayout w:type="fixed"/>
        <w:tblLook w:val="04A0" w:firstRow="1" w:lastRow="0" w:firstColumn="1" w:lastColumn="0" w:noHBand="0" w:noVBand="1"/>
      </w:tblPr>
      <w:tblGrid>
        <w:gridCol w:w="2394"/>
        <w:gridCol w:w="2394"/>
        <w:gridCol w:w="4680"/>
      </w:tblGrid>
      <w:tr w:rsidR="00502B1C">
        <w:tc>
          <w:tcPr>
            <w:tcW w:w="2394" w:type="dxa"/>
            <w:tcBorders>
              <w:top w:val="single" w:sz="4" w:space="0" w:color="auto"/>
              <w:bottom w:val="single" w:sz="12" w:space="0" w:color="auto"/>
            </w:tcBorders>
            <w:vAlign w:val="bottom"/>
          </w:tcPr>
          <w:p w:rsidR="00502B1C" w:rsidRDefault="00080D92">
            <w:pPr>
              <w:spacing w:after="0" w:line="240" w:lineRule="auto"/>
              <w:rPr>
                <w:rFonts w:ascii="Times New Roman" w:hAnsi="Times New Roman" w:cs="Times New Roman"/>
                <w:bCs/>
                <w:i/>
                <w:sz w:val="21"/>
                <w:szCs w:val="21"/>
              </w:rPr>
            </w:pPr>
            <w:r>
              <w:rPr>
                <w:rFonts w:ascii="Times New Roman" w:hAnsi="Times New Roman" w:cs="Times New Roman"/>
                <w:i/>
                <w:sz w:val="21"/>
                <w:szCs w:val="21"/>
              </w:rPr>
              <w:t>部门和系统</w:t>
            </w:r>
          </w:p>
        </w:tc>
        <w:tc>
          <w:tcPr>
            <w:tcW w:w="2394" w:type="dxa"/>
            <w:tcBorders>
              <w:top w:val="single" w:sz="4" w:space="0" w:color="auto"/>
              <w:bottom w:val="single" w:sz="12" w:space="0" w:color="auto"/>
            </w:tcBorders>
            <w:vAlign w:val="bottom"/>
          </w:tcPr>
          <w:p w:rsidR="00502B1C" w:rsidRDefault="00080D92">
            <w:pPr>
              <w:spacing w:after="0" w:line="240" w:lineRule="auto"/>
              <w:rPr>
                <w:rFonts w:ascii="Times New Roman" w:hAnsi="Times New Roman" w:cs="Times New Roman"/>
                <w:bCs/>
                <w:i/>
                <w:sz w:val="21"/>
                <w:szCs w:val="21"/>
              </w:rPr>
            </w:pPr>
            <w:r>
              <w:rPr>
                <w:rFonts w:ascii="Times New Roman" w:hAnsi="Times New Roman" w:cs="Times New Roman"/>
                <w:i/>
                <w:sz w:val="21"/>
                <w:szCs w:val="21"/>
              </w:rPr>
              <w:t>机制</w:t>
            </w:r>
            <w:r>
              <w:rPr>
                <w:rFonts w:ascii="Times New Roman" w:hAnsi="Times New Roman" w:cs="Times New Roman"/>
                <w:i/>
                <w:sz w:val="21"/>
                <w:szCs w:val="21"/>
              </w:rPr>
              <w:t>/</w:t>
            </w:r>
            <w:r>
              <w:rPr>
                <w:rFonts w:ascii="Times New Roman" w:hAnsi="Times New Roman" w:cs="Times New Roman"/>
                <w:i/>
                <w:sz w:val="21"/>
                <w:szCs w:val="21"/>
              </w:rPr>
              <w:t>部门协调机构</w:t>
            </w:r>
          </w:p>
        </w:tc>
        <w:tc>
          <w:tcPr>
            <w:tcW w:w="4680" w:type="dxa"/>
            <w:tcBorders>
              <w:top w:val="single" w:sz="4" w:space="0" w:color="auto"/>
              <w:bottom w:val="single" w:sz="12" w:space="0" w:color="auto"/>
            </w:tcBorders>
            <w:vAlign w:val="bottom"/>
          </w:tcPr>
          <w:p w:rsidR="00502B1C" w:rsidRDefault="00080D92">
            <w:pPr>
              <w:spacing w:after="0" w:line="240" w:lineRule="auto"/>
              <w:rPr>
                <w:rFonts w:ascii="Times New Roman" w:hAnsi="Times New Roman" w:cs="Times New Roman"/>
                <w:bCs/>
                <w:i/>
                <w:sz w:val="21"/>
                <w:szCs w:val="21"/>
              </w:rPr>
            </w:pPr>
            <w:r>
              <w:rPr>
                <w:rFonts w:ascii="Times New Roman" w:hAnsi="Times New Roman" w:cs="Times New Roman"/>
                <w:i/>
                <w:sz w:val="21"/>
                <w:szCs w:val="21"/>
              </w:rPr>
              <w:t>结果</w:t>
            </w:r>
          </w:p>
        </w:tc>
      </w:tr>
      <w:tr w:rsidR="00502B1C">
        <w:trPr>
          <w:trHeight w:val="1974"/>
        </w:trPr>
        <w:tc>
          <w:tcPr>
            <w:tcW w:w="2394" w:type="dxa"/>
            <w:tcBorders>
              <w:top w:val="single" w:sz="12" w:space="0" w:color="auto"/>
            </w:tcBorders>
          </w:tcPr>
          <w:p w:rsidR="00502B1C" w:rsidRDefault="00080D92">
            <w:pPr>
              <w:spacing w:before="60" w:after="0" w:line="240" w:lineRule="auto"/>
              <w:jc w:val="both"/>
              <w:rPr>
                <w:rFonts w:ascii="Times New Roman" w:eastAsia="黑体" w:hAnsi="Times New Roman" w:cs="Times New Roman"/>
                <w:b/>
                <w:bCs/>
                <w:sz w:val="21"/>
                <w:szCs w:val="21"/>
              </w:rPr>
            </w:pPr>
            <w:r>
              <w:rPr>
                <w:rFonts w:ascii="Times New Roman" w:eastAsia="黑体" w:hAnsi="Times New Roman" w:cs="Times New Roman"/>
                <w:b/>
                <w:sz w:val="21"/>
                <w:szCs w:val="21"/>
              </w:rPr>
              <w:t>汽车</w:t>
            </w:r>
          </w:p>
          <w:p w:rsidR="00502B1C" w:rsidRDefault="00080D92">
            <w:pPr>
              <w:spacing w:before="60" w:after="0" w:line="240" w:lineRule="auto"/>
              <w:jc w:val="both"/>
              <w:rPr>
                <w:rFonts w:ascii="Times New Roman" w:hAnsi="Times New Roman" w:cs="Times New Roman"/>
                <w:sz w:val="21"/>
                <w:szCs w:val="21"/>
              </w:rPr>
            </w:pPr>
            <w:r>
              <w:rPr>
                <w:rFonts w:ascii="Times New Roman" w:hAnsi="Times New Roman" w:cs="Times New Roman"/>
                <w:sz w:val="21"/>
                <w:szCs w:val="21"/>
              </w:rPr>
              <w:t>全球汽车申报物质清单和国际材料数据系统</w:t>
            </w:r>
          </w:p>
        </w:tc>
        <w:tc>
          <w:tcPr>
            <w:tcW w:w="2394" w:type="dxa"/>
            <w:tcBorders>
              <w:top w:val="single" w:sz="12" w:space="0" w:color="auto"/>
            </w:tcBorders>
          </w:tcPr>
          <w:p w:rsidR="00502B1C" w:rsidRDefault="00080D92">
            <w:pPr>
              <w:spacing w:before="60" w:after="0" w:line="240" w:lineRule="auto"/>
              <w:jc w:val="both"/>
              <w:rPr>
                <w:rFonts w:ascii="Times New Roman" w:hAnsi="Times New Roman" w:cs="Times New Roman"/>
                <w:sz w:val="21"/>
                <w:szCs w:val="21"/>
              </w:rPr>
            </w:pPr>
            <w:r>
              <w:rPr>
                <w:rFonts w:ascii="Times New Roman" w:hAnsi="Times New Roman" w:cs="Times New Roman"/>
                <w:sz w:val="21"/>
                <w:szCs w:val="21"/>
              </w:rPr>
              <w:t>协调方：</w:t>
            </w:r>
            <w:r w:rsidR="00AC2F57">
              <w:rPr>
                <w:rFonts w:ascii="Times New Roman" w:hAnsi="Times New Roman" w:cs="Times New Roman" w:hint="eastAsia"/>
                <w:sz w:val="21"/>
                <w:szCs w:val="21"/>
              </w:rPr>
              <w:t>(a)</w:t>
            </w:r>
            <w:r>
              <w:rPr>
                <w:rFonts w:ascii="Times New Roman" w:hAnsi="Times New Roman" w:cs="Times New Roman"/>
                <w:sz w:val="21"/>
                <w:szCs w:val="21"/>
              </w:rPr>
              <w:t xml:space="preserve"> </w:t>
            </w:r>
            <w:r>
              <w:rPr>
                <w:rFonts w:ascii="Times New Roman" w:hAnsi="Times New Roman" w:cs="Times New Roman"/>
                <w:sz w:val="21"/>
                <w:szCs w:val="21"/>
              </w:rPr>
              <w:t>赞助方团体（成员公司管理），以及</w:t>
            </w:r>
          </w:p>
          <w:p w:rsidR="00502B1C" w:rsidRDefault="00AC2F57">
            <w:pPr>
              <w:spacing w:before="60" w:after="0" w:line="240" w:lineRule="auto"/>
              <w:jc w:val="both"/>
              <w:rPr>
                <w:rFonts w:ascii="Times New Roman" w:hAnsi="Times New Roman" w:cs="Times New Roman"/>
                <w:sz w:val="21"/>
                <w:szCs w:val="21"/>
              </w:rPr>
            </w:pPr>
            <w:r>
              <w:rPr>
                <w:rFonts w:ascii="Times New Roman" w:hAnsi="Times New Roman" w:cs="Times New Roman" w:hint="eastAsia"/>
                <w:sz w:val="21"/>
                <w:szCs w:val="21"/>
              </w:rPr>
              <w:t>(b</w:t>
            </w:r>
            <w:r w:rsidR="00080D92">
              <w:rPr>
                <w:rFonts w:ascii="Times New Roman" w:hAnsi="Times New Roman" w:cs="Times New Roman"/>
                <w:sz w:val="21"/>
                <w:szCs w:val="21"/>
              </w:rPr>
              <w:t xml:space="preserve">) </w:t>
            </w:r>
            <w:r w:rsidR="00080D92">
              <w:rPr>
                <w:rFonts w:ascii="Times New Roman" w:hAnsi="Times New Roman" w:cs="Times New Roman"/>
                <w:sz w:val="21"/>
                <w:szCs w:val="21"/>
              </w:rPr>
              <w:t>指导委员会（成员公司专家）</w:t>
            </w:r>
          </w:p>
        </w:tc>
        <w:tc>
          <w:tcPr>
            <w:tcW w:w="4680" w:type="dxa"/>
            <w:tcBorders>
              <w:top w:val="single" w:sz="12" w:space="0" w:color="auto"/>
            </w:tcBorders>
          </w:tcPr>
          <w:p w:rsidR="00502B1C" w:rsidRDefault="00080D92">
            <w:pPr>
              <w:spacing w:before="60" w:after="0" w:line="240" w:lineRule="auto"/>
              <w:jc w:val="both"/>
              <w:rPr>
                <w:rFonts w:ascii="Times New Roman" w:hAnsi="Times New Roman" w:cs="Times New Roman"/>
                <w:sz w:val="21"/>
                <w:szCs w:val="21"/>
              </w:rPr>
            </w:pPr>
            <w:r>
              <w:rPr>
                <w:rFonts w:ascii="Times New Roman" w:hAnsi="Times New Roman" w:cs="Times New Roman"/>
                <w:sz w:val="21"/>
                <w:szCs w:val="21"/>
              </w:rPr>
              <w:t>国际材料数据系统已经成为一项全球标准，使用者包括几乎所有的汽车原始设备制造商。在该系统内，按照机密商业信息原则，搜集、维护、分析和存档了所有用于汽车制造的、与合规有关的材料。通过使用国际材料数据系统，汽车制造商及其供应商可以履行国内和国际标准、法律和法规规定的义务。</w:t>
            </w:r>
          </w:p>
        </w:tc>
      </w:tr>
      <w:tr w:rsidR="00502B1C">
        <w:tc>
          <w:tcPr>
            <w:tcW w:w="2394" w:type="dxa"/>
          </w:tcPr>
          <w:p w:rsidR="00502B1C" w:rsidRDefault="00080D92">
            <w:pPr>
              <w:spacing w:after="0" w:line="240" w:lineRule="auto"/>
              <w:jc w:val="both"/>
              <w:rPr>
                <w:rFonts w:ascii="Times New Roman" w:eastAsia="黑体" w:hAnsi="Times New Roman" w:cs="Times New Roman"/>
                <w:b/>
                <w:bCs/>
                <w:sz w:val="21"/>
                <w:szCs w:val="21"/>
              </w:rPr>
            </w:pPr>
            <w:r>
              <w:rPr>
                <w:rFonts w:ascii="Times New Roman" w:eastAsia="黑体" w:hAnsi="Times New Roman" w:cs="Times New Roman"/>
                <w:b/>
                <w:sz w:val="21"/>
                <w:szCs w:val="21"/>
              </w:rPr>
              <w:t>电子部门</w:t>
            </w:r>
          </w:p>
          <w:p w:rsidR="00502B1C" w:rsidRDefault="00080D92">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国际电工委员会标准</w:t>
            </w:r>
            <w:r>
              <w:rPr>
                <w:rFonts w:ascii="Times New Roman" w:hAnsi="Times New Roman" w:cs="Times New Roman"/>
                <w:sz w:val="21"/>
                <w:szCs w:val="21"/>
              </w:rPr>
              <w:t>IEC 62474</w:t>
            </w:r>
            <w:r w:rsidR="00AC2F57">
              <w:rPr>
                <w:rFonts w:ascii="Times New Roman" w:hAnsi="Times New Roman" w:cs="Times New Roman" w:hint="eastAsia"/>
                <w:sz w:val="21"/>
                <w:szCs w:val="21"/>
              </w:rPr>
              <w:t>（《电工行业或用于电工行业的产品材料说明》）</w:t>
            </w:r>
          </w:p>
          <w:p w:rsidR="00502B1C" w:rsidRDefault="00502B1C">
            <w:pPr>
              <w:spacing w:after="0" w:line="240" w:lineRule="auto"/>
              <w:jc w:val="both"/>
              <w:rPr>
                <w:rFonts w:ascii="Times New Roman" w:hAnsi="Times New Roman" w:cs="Times New Roman"/>
                <w:sz w:val="21"/>
                <w:szCs w:val="21"/>
              </w:rPr>
            </w:pPr>
          </w:p>
          <w:p w:rsidR="00502B1C" w:rsidRDefault="00502B1C">
            <w:pPr>
              <w:spacing w:after="0" w:line="240" w:lineRule="auto"/>
              <w:jc w:val="both"/>
              <w:rPr>
                <w:rFonts w:ascii="Times New Roman" w:hAnsi="Times New Roman" w:cs="Times New Roman"/>
                <w:sz w:val="21"/>
                <w:szCs w:val="21"/>
              </w:rPr>
            </w:pPr>
          </w:p>
          <w:p w:rsidR="00502B1C" w:rsidRDefault="00502B1C">
            <w:pPr>
              <w:spacing w:after="0" w:line="240" w:lineRule="auto"/>
              <w:jc w:val="both"/>
              <w:rPr>
                <w:rFonts w:ascii="Times New Roman" w:hAnsi="Times New Roman" w:cs="Times New Roman"/>
                <w:sz w:val="21"/>
                <w:szCs w:val="21"/>
              </w:rPr>
            </w:pPr>
          </w:p>
          <w:p w:rsidR="00502B1C" w:rsidRDefault="00080D92">
            <w:pPr>
              <w:spacing w:after="0" w:line="240" w:lineRule="auto"/>
              <w:jc w:val="both"/>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印刷电路学会</w:t>
            </w:r>
            <w:r>
              <w:rPr>
                <w:rFonts w:ascii="Times New Roman" w:hAnsi="Times New Roman" w:cs="Times New Roman" w:hint="eastAsia"/>
                <w:sz w:val="21"/>
                <w:szCs w:val="21"/>
              </w:rPr>
              <w:t>(</w:t>
            </w:r>
            <w:r>
              <w:rPr>
                <w:rFonts w:ascii="Times New Roman" w:hAnsi="Times New Roman" w:cs="Times New Roman"/>
                <w:sz w:val="21"/>
                <w:szCs w:val="21"/>
              </w:rPr>
              <w:t>IPC</w:t>
            </w:r>
            <w:r>
              <w:rPr>
                <w:rFonts w:ascii="Times New Roman" w:hAnsi="Times New Roman" w:cs="Times New Roman" w:hint="eastAsia"/>
                <w:sz w:val="21"/>
                <w:szCs w:val="21"/>
              </w:rPr>
              <w:t>)</w:t>
            </w:r>
            <w:r>
              <w:rPr>
                <w:rFonts w:ascii="Times New Roman" w:hAnsi="Times New Roman" w:cs="Times New Roman"/>
                <w:sz w:val="21"/>
                <w:szCs w:val="21"/>
              </w:rPr>
              <w:t>1752A</w:t>
            </w:r>
            <w:r>
              <w:rPr>
                <w:rFonts w:ascii="Times New Roman" w:hAnsi="Times New Roman" w:cs="Times New Roman"/>
                <w:sz w:val="21"/>
                <w:szCs w:val="21"/>
              </w:rPr>
              <w:t>材料声明管理标准</w:t>
            </w:r>
          </w:p>
          <w:p w:rsidR="00502B1C" w:rsidRDefault="00502B1C">
            <w:pPr>
              <w:spacing w:after="0" w:line="240" w:lineRule="auto"/>
              <w:jc w:val="both"/>
              <w:rPr>
                <w:rFonts w:ascii="Times New Roman" w:hAnsi="Times New Roman" w:cs="Times New Roman"/>
                <w:sz w:val="21"/>
                <w:szCs w:val="21"/>
              </w:rPr>
            </w:pPr>
          </w:p>
        </w:tc>
        <w:tc>
          <w:tcPr>
            <w:tcW w:w="2394" w:type="dxa"/>
          </w:tcPr>
          <w:p w:rsidR="00502B1C" w:rsidRDefault="00502B1C">
            <w:pPr>
              <w:spacing w:after="0" w:line="240" w:lineRule="auto"/>
              <w:jc w:val="both"/>
              <w:rPr>
                <w:rFonts w:ascii="Times New Roman" w:hAnsi="Times New Roman" w:cs="Times New Roman"/>
                <w:sz w:val="21"/>
                <w:szCs w:val="21"/>
              </w:rPr>
            </w:pPr>
          </w:p>
          <w:p w:rsidR="00502B1C" w:rsidRDefault="00080D92">
            <w:pPr>
              <w:spacing w:after="0" w:line="240" w:lineRule="auto"/>
              <w:jc w:val="both"/>
              <w:rPr>
                <w:rFonts w:ascii="Times New Roman" w:hAnsi="Times New Roman" w:cs="Times New Roman"/>
                <w:sz w:val="21"/>
                <w:szCs w:val="21"/>
              </w:rPr>
            </w:pPr>
            <w:r>
              <w:rPr>
                <w:rFonts w:ascii="Times New Roman" w:hAnsi="Times New Roman" w:cs="Times New Roman"/>
                <w:sz w:val="21"/>
                <w:szCs w:val="21"/>
              </w:rPr>
              <w:t>国际电工委员会第</w:t>
            </w:r>
            <w:r>
              <w:rPr>
                <w:rFonts w:ascii="Times New Roman" w:hAnsi="Times New Roman" w:cs="Times New Roman"/>
                <w:sz w:val="21"/>
                <w:szCs w:val="21"/>
              </w:rPr>
              <w:t>111</w:t>
            </w:r>
            <w:r w:rsidR="00AC2F57">
              <w:rPr>
                <w:rFonts w:ascii="Times New Roman" w:hAnsi="Times New Roman" w:cs="Times New Roman" w:hint="eastAsia"/>
                <w:sz w:val="21"/>
                <w:szCs w:val="21"/>
              </w:rPr>
              <w:t>个技术委员会（</w:t>
            </w:r>
            <w:r w:rsidR="00AC2F57" w:rsidRPr="00AC2F57">
              <w:rPr>
                <w:rFonts w:ascii="Times New Roman" w:hAnsi="Times New Roman" w:cs="Times New Roman"/>
                <w:sz w:val="21"/>
                <w:szCs w:val="21"/>
              </w:rPr>
              <w:t>电气电子产品与系统的环境标准化技术委员会</w:t>
            </w:r>
            <w:r w:rsidR="00AC2F57">
              <w:rPr>
                <w:rFonts w:ascii="Times New Roman" w:hAnsi="Times New Roman" w:cs="Times New Roman" w:hint="eastAsia"/>
                <w:sz w:val="21"/>
                <w:szCs w:val="21"/>
              </w:rPr>
              <w:t>）</w:t>
            </w:r>
          </w:p>
          <w:p w:rsidR="00502B1C" w:rsidRDefault="00502B1C">
            <w:pPr>
              <w:spacing w:after="0" w:line="240" w:lineRule="auto"/>
              <w:jc w:val="both"/>
              <w:rPr>
                <w:rFonts w:ascii="Times New Roman" w:hAnsi="Times New Roman" w:cs="Times New Roman"/>
                <w:sz w:val="21"/>
                <w:szCs w:val="21"/>
              </w:rPr>
            </w:pPr>
          </w:p>
          <w:p w:rsidR="00502B1C" w:rsidRDefault="00502B1C">
            <w:pPr>
              <w:spacing w:after="0" w:line="240" w:lineRule="auto"/>
              <w:jc w:val="both"/>
              <w:rPr>
                <w:rFonts w:ascii="Times New Roman" w:hAnsi="Times New Roman" w:cs="Times New Roman"/>
                <w:sz w:val="21"/>
                <w:szCs w:val="21"/>
              </w:rPr>
            </w:pPr>
          </w:p>
          <w:p w:rsidR="00502B1C" w:rsidRDefault="00502B1C">
            <w:pPr>
              <w:spacing w:after="0" w:line="240" w:lineRule="auto"/>
              <w:jc w:val="both"/>
              <w:rPr>
                <w:rFonts w:ascii="Times New Roman" w:hAnsi="Times New Roman" w:cs="Times New Roman"/>
                <w:sz w:val="21"/>
                <w:szCs w:val="21"/>
              </w:rPr>
            </w:pPr>
          </w:p>
          <w:p w:rsidR="00502B1C" w:rsidRDefault="00080D92">
            <w:pPr>
              <w:spacing w:after="0" w:line="240" w:lineRule="auto"/>
              <w:jc w:val="both"/>
              <w:rPr>
                <w:rFonts w:ascii="Times New Roman" w:hAnsi="Times New Roman" w:cs="Times New Roman"/>
                <w:sz w:val="21"/>
                <w:szCs w:val="21"/>
              </w:rPr>
            </w:pPr>
            <w:r>
              <w:rPr>
                <w:rFonts w:ascii="Times New Roman" w:hAnsi="Times New Roman" w:cs="Times New Roman"/>
                <w:sz w:val="21"/>
                <w:szCs w:val="21"/>
              </w:rPr>
              <w:t>印刷电路学会委员会</w:t>
            </w:r>
            <w:r>
              <w:rPr>
                <w:rFonts w:ascii="Times New Roman" w:hAnsi="Times New Roman" w:cs="Times New Roman"/>
                <w:sz w:val="21"/>
                <w:szCs w:val="21"/>
              </w:rPr>
              <w:t>2-18b</w:t>
            </w:r>
            <w:r>
              <w:rPr>
                <w:rFonts w:ascii="Times New Roman" w:hAnsi="Times New Roman" w:cs="Times New Roman"/>
                <w:sz w:val="21"/>
                <w:szCs w:val="21"/>
              </w:rPr>
              <w:t>材料声明工作队</w:t>
            </w:r>
          </w:p>
          <w:p w:rsidR="00502B1C" w:rsidRDefault="00502B1C">
            <w:pPr>
              <w:spacing w:after="0" w:line="240" w:lineRule="auto"/>
              <w:jc w:val="both"/>
              <w:rPr>
                <w:rFonts w:ascii="Times New Roman" w:hAnsi="Times New Roman" w:cs="Times New Roman"/>
                <w:sz w:val="21"/>
                <w:szCs w:val="21"/>
              </w:rPr>
            </w:pPr>
          </w:p>
          <w:p w:rsidR="00502B1C" w:rsidRDefault="00502B1C">
            <w:pPr>
              <w:spacing w:after="0" w:line="240" w:lineRule="auto"/>
              <w:jc w:val="both"/>
              <w:rPr>
                <w:rFonts w:ascii="Times New Roman" w:hAnsi="Times New Roman" w:cs="Times New Roman"/>
                <w:sz w:val="21"/>
                <w:szCs w:val="21"/>
              </w:rPr>
            </w:pPr>
          </w:p>
        </w:tc>
        <w:tc>
          <w:tcPr>
            <w:tcW w:w="4680" w:type="dxa"/>
          </w:tcPr>
          <w:p w:rsidR="00502B1C" w:rsidRDefault="00502B1C">
            <w:pPr>
              <w:spacing w:after="0" w:line="240" w:lineRule="auto"/>
              <w:jc w:val="both"/>
              <w:rPr>
                <w:rFonts w:ascii="Times New Roman" w:hAnsi="Times New Roman" w:cs="Times New Roman"/>
                <w:sz w:val="21"/>
                <w:szCs w:val="21"/>
              </w:rPr>
            </w:pPr>
          </w:p>
          <w:p w:rsidR="00502B1C" w:rsidRDefault="00080D92">
            <w:pPr>
              <w:spacing w:after="0" w:line="240" w:lineRule="auto"/>
              <w:jc w:val="both"/>
              <w:rPr>
                <w:rFonts w:ascii="Times New Roman" w:hAnsi="Times New Roman" w:cs="Times New Roman"/>
                <w:sz w:val="21"/>
                <w:szCs w:val="21"/>
              </w:rPr>
            </w:pPr>
            <w:r>
              <w:rPr>
                <w:rFonts w:ascii="Times New Roman" w:hAnsi="Times New Roman" w:cs="Times New Roman"/>
                <w:sz w:val="21"/>
                <w:szCs w:val="21"/>
              </w:rPr>
              <w:t>通过制定报告化学物质和材料、编制标准化协议和促进数据的传递和加工，国际电工委员会</w:t>
            </w:r>
            <w:r>
              <w:rPr>
                <w:rFonts w:ascii="Times New Roman" w:hAnsi="Times New Roman" w:cs="Times New Roman"/>
                <w:sz w:val="21"/>
                <w:szCs w:val="21"/>
              </w:rPr>
              <w:t>IEC 62474</w:t>
            </w:r>
            <w:r>
              <w:rPr>
                <w:rFonts w:ascii="Times New Roman" w:hAnsi="Times New Roman" w:cs="Times New Roman"/>
                <w:sz w:val="21"/>
                <w:szCs w:val="21"/>
              </w:rPr>
              <w:t>为该部门产品中所含化学品的统一信息交换系统奠定了基础。</w:t>
            </w:r>
          </w:p>
          <w:p w:rsidR="00502B1C" w:rsidRDefault="00502B1C">
            <w:pPr>
              <w:spacing w:after="0" w:line="240" w:lineRule="auto"/>
              <w:jc w:val="both"/>
              <w:rPr>
                <w:rFonts w:ascii="Times New Roman" w:hAnsi="Times New Roman" w:cs="Times New Roman"/>
                <w:sz w:val="21"/>
                <w:szCs w:val="21"/>
              </w:rPr>
            </w:pPr>
          </w:p>
          <w:p w:rsidR="00502B1C" w:rsidRDefault="00080D92">
            <w:pPr>
              <w:spacing w:after="0" w:line="240" w:lineRule="auto"/>
              <w:jc w:val="both"/>
              <w:rPr>
                <w:rFonts w:ascii="Times New Roman" w:hAnsi="Times New Roman" w:cs="Times New Roman"/>
                <w:sz w:val="21"/>
                <w:szCs w:val="21"/>
              </w:rPr>
            </w:pPr>
            <w:r>
              <w:rPr>
                <w:rFonts w:ascii="Times New Roman" w:hAnsi="Times New Roman" w:cs="Times New Roman"/>
                <w:sz w:val="21"/>
                <w:szCs w:val="21"/>
              </w:rPr>
              <w:t>IPC-1752A</w:t>
            </w:r>
            <w:r>
              <w:rPr>
                <w:rFonts w:ascii="Times New Roman" w:hAnsi="Times New Roman" w:cs="Times New Roman"/>
                <w:sz w:val="21"/>
                <w:szCs w:val="21"/>
              </w:rPr>
              <w:t>标准是供应链中公司分享有关产品中所含材料信息的材料声明标准。该标准可由扩展标记语言架构和一个数据模型支持</w:t>
            </w:r>
          </w:p>
        </w:tc>
      </w:tr>
      <w:tr w:rsidR="00502B1C">
        <w:tc>
          <w:tcPr>
            <w:tcW w:w="2394" w:type="dxa"/>
            <w:tcBorders>
              <w:bottom w:val="single" w:sz="12" w:space="0" w:color="auto"/>
            </w:tcBorders>
          </w:tcPr>
          <w:p w:rsidR="00502B1C" w:rsidRDefault="00080D92">
            <w:pPr>
              <w:keepNext/>
              <w:keepLines/>
              <w:spacing w:after="0" w:line="240" w:lineRule="auto"/>
              <w:jc w:val="both"/>
              <w:rPr>
                <w:rFonts w:ascii="Times New Roman" w:eastAsia="黑体" w:hAnsi="Times New Roman" w:cs="Times New Roman"/>
                <w:b/>
                <w:bCs/>
                <w:sz w:val="21"/>
                <w:szCs w:val="21"/>
              </w:rPr>
            </w:pPr>
            <w:r>
              <w:rPr>
                <w:rFonts w:ascii="Times New Roman" w:eastAsia="黑体" w:hAnsi="Times New Roman" w:cs="Times New Roman"/>
                <w:b/>
                <w:sz w:val="21"/>
                <w:szCs w:val="21"/>
              </w:rPr>
              <w:t>纺织品部门</w:t>
            </w:r>
          </w:p>
          <w:p w:rsidR="00502B1C" w:rsidRDefault="00080D92">
            <w:pPr>
              <w:keepNext/>
              <w:keepLines/>
              <w:spacing w:after="0" w:line="240" w:lineRule="auto"/>
              <w:jc w:val="both"/>
              <w:rPr>
                <w:rFonts w:ascii="Times New Roman" w:hAnsi="Times New Roman" w:cs="Times New Roman"/>
                <w:sz w:val="21"/>
                <w:szCs w:val="21"/>
              </w:rPr>
            </w:pPr>
            <w:r>
              <w:rPr>
                <w:rFonts w:ascii="Times New Roman" w:hAnsi="Times New Roman" w:cs="Times New Roman"/>
                <w:sz w:val="21"/>
                <w:szCs w:val="21"/>
              </w:rPr>
              <w:t>被纳入永续成衣联盟</w:t>
            </w:r>
            <w:r>
              <w:rPr>
                <w:rFonts w:ascii="Times New Roman" w:hAnsi="Times New Roman" w:cs="Times New Roman"/>
                <w:sz w:val="21"/>
                <w:szCs w:val="21"/>
              </w:rPr>
              <w:t>Higg</w:t>
            </w:r>
            <w:r>
              <w:rPr>
                <w:rFonts w:ascii="Times New Roman" w:hAnsi="Times New Roman" w:cs="Times New Roman"/>
                <w:sz w:val="21"/>
                <w:szCs w:val="21"/>
              </w:rPr>
              <w:t>索引的户外产业协会化学品管理框架；由有害物质零排放工作组编制的数据机制和设施审计协议</w:t>
            </w:r>
          </w:p>
        </w:tc>
        <w:tc>
          <w:tcPr>
            <w:tcW w:w="2394" w:type="dxa"/>
            <w:tcBorders>
              <w:bottom w:val="single" w:sz="12" w:space="0" w:color="auto"/>
            </w:tcBorders>
          </w:tcPr>
          <w:p w:rsidR="00502B1C" w:rsidRDefault="00080D92">
            <w:pPr>
              <w:keepNext/>
              <w:keepLines/>
              <w:spacing w:after="60" w:line="240" w:lineRule="auto"/>
              <w:jc w:val="both"/>
              <w:rPr>
                <w:rFonts w:ascii="Times New Roman" w:hAnsi="Times New Roman" w:cs="Times New Roman"/>
                <w:sz w:val="21"/>
                <w:szCs w:val="21"/>
              </w:rPr>
            </w:pPr>
            <w:r>
              <w:rPr>
                <w:rFonts w:ascii="Times New Roman" w:hAnsi="Times New Roman" w:cs="Times New Roman"/>
                <w:sz w:val="21"/>
                <w:szCs w:val="21"/>
              </w:rPr>
              <w:t>永续成衣联盟、户外产业协会和有害物质零排放工作组内的工作流负责管理这些倡议下的产品中所含化学品的信息要素，并负责自身与部门之间的协调</w:t>
            </w:r>
          </w:p>
        </w:tc>
        <w:tc>
          <w:tcPr>
            <w:tcW w:w="4680" w:type="dxa"/>
            <w:tcBorders>
              <w:bottom w:val="single" w:sz="12" w:space="0" w:color="auto"/>
            </w:tcBorders>
          </w:tcPr>
          <w:p w:rsidR="00502B1C" w:rsidRDefault="00080D92">
            <w:pPr>
              <w:keepNext/>
              <w:keepLines/>
              <w:spacing w:after="0" w:line="240" w:lineRule="auto"/>
              <w:jc w:val="both"/>
              <w:rPr>
                <w:rFonts w:ascii="Times New Roman" w:hAnsi="Times New Roman" w:cs="Times New Roman"/>
                <w:sz w:val="21"/>
                <w:szCs w:val="21"/>
              </w:rPr>
            </w:pPr>
            <w:r>
              <w:rPr>
                <w:rFonts w:ascii="Times New Roman" w:hAnsi="Times New Roman" w:cs="Times New Roman"/>
                <w:sz w:val="21"/>
                <w:szCs w:val="21"/>
              </w:rPr>
              <w:t>限用化学物质列表中的主要品牌之间历来有合作（基于一种预防性措施），促成了用于供应链的方法和培训材料的统一。</w:t>
            </w:r>
          </w:p>
          <w:p w:rsidR="00502B1C" w:rsidRDefault="00502B1C">
            <w:pPr>
              <w:keepNext/>
              <w:keepLines/>
              <w:spacing w:after="0" w:line="240" w:lineRule="auto"/>
              <w:jc w:val="both"/>
              <w:rPr>
                <w:rFonts w:ascii="Times New Roman" w:hAnsi="Times New Roman" w:cs="Times New Roman"/>
                <w:sz w:val="21"/>
                <w:szCs w:val="21"/>
              </w:rPr>
            </w:pPr>
          </w:p>
          <w:p w:rsidR="00502B1C" w:rsidRDefault="00080D92" w:rsidP="00BC0B90">
            <w:pPr>
              <w:keepNext/>
              <w:keepLines/>
              <w:spacing w:after="0" w:line="240" w:lineRule="auto"/>
              <w:jc w:val="both"/>
              <w:rPr>
                <w:rFonts w:ascii="Times New Roman" w:hAnsi="Times New Roman" w:cs="Times New Roman"/>
                <w:sz w:val="21"/>
                <w:szCs w:val="21"/>
              </w:rPr>
            </w:pPr>
            <w:r>
              <w:rPr>
                <w:rFonts w:ascii="Times New Roman" w:hAnsi="Times New Roman" w:cs="Times New Roman"/>
                <w:sz w:val="21"/>
                <w:szCs w:val="21"/>
              </w:rPr>
              <w:t>目前的努力包括部门发展的统一协调：</w:t>
            </w:r>
            <w:r w:rsidR="00AC2F57">
              <w:rPr>
                <w:rFonts w:ascii="Times New Roman" w:hAnsi="Times New Roman" w:cs="Times New Roman" w:hint="eastAsia"/>
                <w:sz w:val="21"/>
                <w:szCs w:val="21"/>
              </w:rPr>
              <w:t>(a</w:t>
            </w:r>
            <w:r>
              <w:rPr>
                <w:rFonts w:ascii="Times New Roman" w:hAnsi="Times New Roman" w:cs="Times New Roman"/>
                <w:sz w:val="21"/>
                <w:szCs w:val="21"/>
              </w:rPr>
              <w:t>)</w:t>
            </w:r>
            <w:r>
              <w:rPr>
                <w:rFonts w:ascii="Times New Roman" w:hAnsi="Times New Roman" w:cs="Times New Roman"/>
                <w:sz w:val="21"/>
                <w:szCs w:val="21"/>
              </w:rPr>
              <w:t>供供应商设施审计的工具</w:t>
            </w:r>
            <w:r w:rsidR="00AC2F57">
              <w:rPr>
                <w:rFonts w:ascii="Times New Roman" w:hAnsi="Times New Roman" w:cs="Times New Roman" w:hint="eastAsia"/>
                <w:sz w:val="21"/>
                <w:szCs w:val="21"/>
              </w:rPr>
              <w:t>；</w:t>
            </w:r>
            <w:r w:rsidR="00AC2F57">
              <w:rPr>
                <w:rFonts w:ascii="Times New Roman" w:hAnsi="Times New Roman" w:cs="Times New Roman" w:hint="eastAsia"/>
                <w:sz w:val="21"/>
                <w:szCs w:val="21"/>
              </w:rPr>
              <w:t>(b</w:t>
            </w:r>
            <w:r>
              <w:rPr>
                <w:rFonts w:ascii="Times New Roman" w:hAnsi="Times New Roman" w:cs="Times New Roman"/>
                <w:sz w:val="21"/>
                <w:szCs w:val="21"/>
              </w:rPr>
              <w:t>)</w:t>
            </w:r>
            <w:r>
              <w:rPr>
                <w:rFonts w:ascii="Times New Roman" w:hAnsi="Times New Roman" w:cs="Times New Roman"/>
                <w:sz w:val="21"/>
                <w:szCs w:val="21"/>
              </w:rPr>
              <w:t>用于搜集产品中所含化学品信息的机制</w:t>
            </w:r>
            <w:r w:rsidR="00AC2F57">
              <w:rPr>
                <w:rFonts w:ascii="Times New Roman" w:hAnsi="Times New Roman" w:cs="Times New Roman" w:hint="eastAsia"/>
                <w:sz w:val="21"/>
                <w:szCs w:val="21"/>
              </w:rPr>
              <w:t>；</w:t>
            </w:r>
            <w:r>
              <w:rPr>
                <w:rFonts w:ascii="Times New Roman" w:hAnsi="Times New Roman" w:cs="Times New Roman"/>
                <w:sz w:val="21"/>
                <w:szCs w:val="21"/>
              </w:rPr>
              <w:t>以及</w:t>
            </w:r>
            <w:r w:rsidR="00AC2F57">
              <w:rPr>
                <w:rFonts w:ascii="Times New Roman" w:hAnsi="Times New Roman" w:cs="Times New Roman" w:hint="eastAsia"/>
                <w:sz w:val="21"/>
                <w:szCs w:val="21"/>
              </w:rPr>
              <w:t>(c</w:t>
            </w:r>
            <w:r>
              <w:rPr>
                <w:rFonts w:ascii="Times New Roman" w:hAnsi="Times New Roman" w:cs="Times New Roman"/>
                <w:sz w:val="21"/>
                <w:szCs w:val="21"/>
              </w:rPr>
              <w:t>)</w:t>
            </w:r>
            <w:r>
              <w:rPr>
                <w:rFonts w:ascii="Times New Roman" w:hAnsi="Times New Roman" w:cs="Times New Roman"/>
                <w:sz w:val="21"/>
                <w:szCs w:val="21"/>
              </w:rPr>
              <w:t>各品牌和供应链行动方的绩效度量</w:t>
            </w:r>
            <w:r w:rsidR="00BC0B90">
              <w:rPr>
                <w:rFonts w:ascii="Times New Roman" w:hAnsi="Times New Roman" w:cs="Times New Roman" w:hint="eastAsia"/>
                <w:sz w:val="21"/>
                <w:szCs w:val="21"/>
              </w:rPr>
              <w:t>标准</w:t>
            </w:r>
          </w:p>
        </w:tc>
      </w:tr>
    </w:tbl>
    <w:p w:rsidR="00502B1C" w:rsidRDefault="00502B1C">
      <w:pPr>
        <w:pStyle w:val="Normalnumber"/>
        <w:numPr>
          <w:ilvl w:val="0"/>
          <w:numId w:val="0"/>
        </w:numPr>
        <w:spacing w:before="160"/>
        <w:ind w:left="1247"/>
        <w:rPr>
          <w:rFonts w:ascii="Times New Roman" w:hAnsi="Times New Roman" w:cs="Times New Roman"/>
        </w:rPr>
      </w:pPr>
    </w:p>
    <w:tbl>
      <w:tblPr>
        <w:tblW w:w="9468"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8"/>
      </w:tblGrid>
      <w:tr w:rsidR="00502B1C">
        <w:tc>
          <w:tcPr>
            <w:tcW w:w="9468" w:type="dxa"/>
          </w:tcPr>
          <w:p w:rsidR="00502B1C" w:rsidRDefault="00080D92">
            <w:pPr>
              <w:spacing w:before="40" w:after="0" w:line="240" w:lineRule="auto"/>
              <w:rPr>
                <w:rFonts w:ascii="Times New Roman" w:hAnsi="Times New Roman" w:cs="Times New Roman"/>
                <w:bCs/>
                <w:sz w:val="24"/>
                <w:szCs w:val="24"/>
              </w:rPr>
            </w:pPr>
            <w:r>
              <w:rPr>
                <w:rFonts w:ascii="Times New Roman" w:hAnsi="Times New Roman" w:cs="Times New Roman" w:hint="eastAsia"/>
                <w:sz w:val="24"/>
                <w:szCs w:val="24"/>
              </w:rPr>
              <w:t>插文</w:t>
            </w:r>
            <w:r>
              <w:rPr>
                <w:rFonts w:ascii="Times New Roman" w:hAnsi="Times New Roman" w:cs="Times New Roman"/>
                <w:sz w:val="24"/>
                <w:szCs w:val="24"/>
              </w:rPr>
              <w:t>2</w:t>
            </w:r>
          </w:p>
          <w:p w:rsidR="00502B1C" w:rsidRDefault="00080D92" w:rsidP="003F5A6B">
            <w:pPr>
              <w:keepNext/>
              <w:keepLines/>
              <w:spacing w:afterLines="100" w:after="240" w:line="260" w:lineRule="atLeast"/>
              <w:rPr>
                <w:rFonts w:ascii="Times New Roman" w:eastAsia="黑体" w:hAnsi="Times New Roman" w:cs="Times New Roman"/>
                <w:b/>
                <w:sz w:val="20"/>
                <w:szCs w:val="20"/>
              </w:rPr>
            </w:pPr>
            <w:r>
              <w:rPr>
                <w:rFonts w:ascii="Times New Roman" w:eastAsia="黑体" w:hAnsi="Times New Roman" w:cs="Times New Roman"/>
                <w:b/>
                <w:sz w:val="24"/>
                <w:szCs w:val="24"/>
              </w:rPr>
              <w:t>产品中所含化学品方案的潜在优势</w:t>
            </w:r>
          </w:p>
          <w:p w:rsidR="00502B1C" w:rsidRDefault="00080D92" w:rsidP="003F5A6B">
            <w:pPr>
              <w:pStyle w:val="NormalNonumber"/>
              <w:spacing w:before="120" w:afterLines="100" w:after="240"/>
              <w:ind w:left="624"/>
              <w:rPr>
                <w:rFonts w:ascii="Times New Roman" w:eastAsia="黑体" w:hAnsi="Times New Roman" w:cs="Times New Roman"/>
                <w:b/>
                <w:sz w:val="21"/>
                <w:szCs w:val="21"/>
              </w:rPr>
            </w:pPr>
            <w:r>
              <w:rPr>
                <w:rFonts w:ascii="Times New Roman" w:eastAsia="黑体" w:hAnsi="Times New Roman" w:cs="Times New Roman"/>
                <w:b/>
                <w:sz w:val="21"/>
                <w:szCs w:val="21"/>
              </w:rPr>
              <w:t>使用现有产品中所含化学品信息系统的制造商举出的潜在优势：</w:t>
            </w:r>
          </w:p>
          <w:p w:rsidR="00502B1C" w:rsidRDefault="00080D92" w:rsidP="003F5A6B">
            <w:pPr>
              <w:pStyle w:val="NormalNonumber"/>
              <w:numPr>
                <w:ilvl w:val="0"/>
                <w:numId w:val="4"/>
              </w:numPr>
              <w:tabs>
                <w:tab w:val="clear" w:pos="1247"/>
                <w:tab w:val="clear" w:pos="1814"/>
                <w:tab w:val="left" w:pos="1560"/>
                <w:tab w:val="left" w:pos="1843"/>
              </w:tabs>
              <w:spacing w:afterLines="100" w:after="240"/>
              <w:ind w:left="1560" w:hanging="284"/>
              <w:jc w:val="both"/>
              <w:rPr>
                <w:rFonts w:ascii="Times New Roman" w:hAnsi="Times New Roman" w:cs="Times New Roman"/>
                <w:sz w:val="21"/>
                <w:szCs w:val="21"/>
              </w:rPr>
            </w:pPr>
            <w:r>
              <w:rPr>
                <w:rFonts w:ascii="Times New Roman" w:eastAsia="黑体" w:hAnsi="Times New Roman" w:cs="Times New Roman"/>
                <w:b/>
                <w:sz w:val="21"/>
                <w:szCs w:val="21"/>
              </w:rPr>
              <w:t>供应链中的主要费用节约：</w:t>
            </w:r>
            <w:r>
              <w:rPr>
                <w:rFonts w:ascii="Times New Roman" w:hAnsi="Times New Roman" w:cs="Times New Roman"/>
                <w:sz w:val="21"/>
                <w:szCs w:val="21"/>
              </w:rPr>
              <w:t>全部门办法从总体上统一了单个客户（及供应商）对产品中所含化学品信息的要求。这有助于避免出现各种各样的系统，使部门内的信息传递高效且具有成本效益</w:t>
            </w:r>
          </w:p>
          <w:p w:rsidR="00502B1C" w:rsidRDefault="00080D92" w:rsidP="003F5A6B">
            <w:pPr>
              <w:pStyle w:val="NormalNonumber"/>
              <w:numPr>
                <w:ilvl w:val="0"/>
                <w:numId w:val="4"/>
              </w:numPr>
              <w:tabs>
                <w:tab w:val="clear" w:pos="1247"/>
                <w:tab w:val="clear" w:pos="1814"/>
                <w:tab w:val="left" w:pos="1560"/>
                <w:tab w:val="left" w:pos="1843"/>
              </w:tabs>
              <w:spacing w:afterLines="100" w:after="240"/>
              <w:ind w:left="1560" w:hanging="284"/>
              <w:jc w:val="both"/>
              <w:rPr>
                <w:rFonts w:ascii="Times New Roman" w:hAnsi="Times New Roman" w:cs="Times New Roman"/>
                <w:sz w:val="21"/>
                <w:szCs w:val="21"/>
              </w:rPr>
            </w:pPr>
            <w:r>
              <w:rPr>
                <w:rFonts w:ascii="Times New Roman" w:eastAsia="黑体" w:hAnsi="Times New Roman" w:cs="Times New Roman"/>
                <w:b/>
                <w:sz w:val="21"/>
                <w:szCs w:val="21"/>
              </w:rPr>
              <w:t>立法者和非政府组织了解了该部门的产品中所含化学品信息系统及管理过程，并承认它们在提供有用的信息交换：</w:t>
            </w:r>
            <w:r>
              <w:rPr>
                <w:rFonts w:ascii="Times New Roman" w:hAnsi="Times New Roman" w:cs="Times New Roman"/>
                <w:sz w:val="21"/>
                <w:szCs w:val="21"/>
              </w:rPr>
              <w:t>这极大地协助了制造商进行检查或合规性审计，还有助于确保该部门或系统用户不被作为公益激进运动的关键目标</w:t>
            </w:r>
          </w:p>
          <w:p w:rsidR="00502B1C" w:rsidRDefault="00080D92" w:rsidP="003F5A6B">
            <w:pPr>
              <w:pStyle w:val="NormalNonumber"/>
              <w:numPr>
                <w:ilvl w:val="0"/>
                <w:numId w:val="4"/>
              </w:numPr>
              <w:tabs>
                <w:tab w:val="clear" w:pos="1247"/>
                <w:tab w:val="clear" w:pos="1814"/>
                <w:tab w:val="left" w:pos="1560"/>
                <w:tab w:val="left" w:pos="1843"/>
              </w:tabs>
              <w:spacing w:afterLines="100" w:after="240"/>
              <w:ind w:left="1560" w:hanging="284"/>
              <w:jc w:val="both"/>
              <w:rPr>
                <w:rFonts w:ascii="Times New Roman" w:hAnsi="Times New Roman" w:cs="Times New Roman"/>
                <w:sz w:val="21"/>
                <w:szCs w:val="21"/>
              </w:rPr>
            </w:pPr>
            <w:r>
              <w:rPr>
                <w:rFonts w:ascii="Times New Roman" w:eastAsia="黑体" w:hAnsi="Times New Roman" w:cs="Times New Roman"/>
                <w:b/>
                <w:sz w:val="21"/>
                <w:szCs w:val="21"/>
              </w:rPr>
              <w:t>当某种化学品或物质在世界某地受到立法限制时，该部门可以及时采取必要的对策：</w:t>
            </w:r>
            <w:r>
              <w:rPr>
                <w:rFonts w:ascii="Times New Roman" w:hAnsi="Times New Roman" w:cs="Times New Roman"/>
                <w:sz w:val="21"/>
                <w:szCs w:val="21"/>
              </w:rPr>
              <w:t>这些对策可能包括：</w:t>
            </w:r>
          </w:p>
          <w:p w:rsidR="00502B1C" w:rsidRDefault="00080D92" w:rsidP="003F5A6B">
            <w:pPr>
              <w:pStyle w:val="NormalNonumber"/>
              <w:numPr>
                <w:ilvl w:val="0"/>
                <w:numId w:val="5"/>
              </w:numPr>
              <w:tabs>
                <w:tab w:val="clear" w:pos="1247"/>
                <w:tab w:val="clear" w:pos="1814"/>
                <w:tab w:val="left" w:pos="1560"/>
                <w:tab w:val="left" w:pos="1985"/>
              </w:tabs>
              <w:spacing w:afterLines="100" w:after="240"/>
              <w:ind w:left="2262" w:hanging="340"/>
              <w:jc w:val="both"/>
              <w:rPr>
                <w:rFonts w:ascii="Times New Roman" w:hAnsi="Times New Roman" w:cs="Times New Roman"/>
                <w:sz w:val="21"/>
                <w:szCs w:val="21"/>
              </w:rPr>
            </w:pPr>
            <w:r>
              <w:rPr>
                <w:rFonts w:ascii="Times New Roman" w:hAnsi="Times New Roman" w:cs="Times New Roman"/>
                <w:sz w:val="21"/>
                <w:szCs w:val="21"/>
              </w:rPr>
              <w:t>影响评估：检查对行业造成的相关影响</w:t>
            </w:r>
          </w:p>
          <w:p w:rsidR="00502B1C" w:rsidRDefault="00080D92" w:rsidP="003F5A6B">
            <w:pPr>
              <w:pStyle w:val="NormalNonumber"/>
              <w:numPr>
                <w:ilvl w:val="0"/>
                <w:numId w:val="5"/>
              </w:numPr>
              <w:tabs>
                <w:tab w:val="clear" w:pos="1247"/>
                <w:tab w:val="clear" w:pos="1814"/>
                <w:tab w:val="left" w:pos="1560"/>
                <w:tab w:val="left" w:pos="1985"/>
              </w:tabs>
              <w:spacing w:afterLines="100" w:after="240"/>
              <w:ind w:left="2262" w:hanging="340"/>
              <w:jc w:val="both"/>
              <w:rPr>
                <w:rFonts w:ascii="Times New Roman" w:hAnsi="Times New Roman" w:cs="Times New Roman"/>
                <w:sz w:val="21"/>
                <w:szCs w:val="21"/>
              </w:rPr>
            </w:pPr>
            <w:r>
              <w:rPr>
                <w:rFonts w:ascii="Times New Roman" w:hAnsi="Times New Roman" w:cs="Times New Roman"/>
                <w:sz w:val="21"/>
                <w:szCs w:val="21"/>
              </w:rPr>
              <w:t>替代品评估：为替代品留出充足的时间可节约费用</w:t>
            </w:r>
          </w:p>
          <w:p w:rsidR="00502B1C" w:rsidRDefault="00080D92" w:rsidP="003F5A6B">
            <w:pPr>
              <w:pStyle w:val="NormalNonumber"/>
              <w:numPr>
                <w:ilvl w:val="0"/>
                <w:numId w:val="5"/>
              </w:numPr>
              <w:tabs>
                <w:tab w:val="clear" w:pos="1247"/>
                <w:tab w:val="clear" w:pos="1814"/>
                <w:tab w:val="left" w:pos="1560"/>
                <w:tab w:val="left" w:pos="1985"/>
              </w:tabs>
              <w:spacing w:afterLines="100" w:after="240"/>
              <w:ind w:left="2262" w:hanging="340"/>
              <w:jc w:val="both"/>
              <w:rPr>
                <w:rFonts w:ascii="Times New Roman" w:hAnsi="Times New Roman" w:cs="Times New Roman"/>
                <w:spacing w:val="-6"/>
                <w:sz w:val="21"/>
                <w:szCs w:val="21"/>
              </w:rPr>
            </w:pPr>
            <w:r>
              <w:rPr>
                <w:rFonts w:ascii="Times New Roman" w:hAnsi="Times New Roman" w:cs="Times New Roman"/>
                <w:spacing w:val="-6"/>
                <w:sz w:val="21"/>
                <w:szCs w:val="21"/>
              </w:rPr>
              <w:lastRenderedPageBreak/>
              <w:t>游说：确保为利益攸关方磋商提供可靠、高质量的意见，以便以下两方参考：</w:t>
            </w:r>
          </w:p>
          <w:p w:rsidR="00502B1C" w:rsidRDefault="00080D92" w:rsidP="003F5A6B">
            <w:pPr>
              <w:pStyle w:val="NormalNonumber"/>
              <w:numPr>
                <w:ilvl w:val="1"/>
                <w:numId w:val="6"/>
              </w:numPr>
              <w:tabs>
                <w:tab w:val="clear" w:pos="1247"/>
                <w:tab w:val="clear" w:pos="1814"/>
                <w:tab w:val="clear" w:pos="2381"/>
                <w:tab w:val="left" w:pos="1560"/>
                <w:tab w:val="left" w:pos="1843"/>
                <w:tab w:val="left" w:pos="2268"/>
              </w:tabs>
              <w:spacing w:afterLines="100" w:after="240"/>
              <w:ind w:left="2949" w:hanging="397"/>
              <w:jc w:val="both"/>
              <w:rPr>
                <w:rFonts w:ascii="Times New Roman" w:hAnsi="Times New Roman" w:cs="Times New Roman"/>
                <w:sz w:val="21"/>
                <w:szCs w:val="21"/>
              </w:rPr>
            </w:pPr>
            <w:r>
              <w:rPr>
                <w:rFonts w:ascii="Times New Roman" w:hAnsi="Times New Roman" w:cs="Times New Roman"/>
                <w:sz w:val="21"/>
                <w:szCs w:val="21"/>
              </w:rPr>
              <w:t>立法者：该部门可向立法者提供更准确的信息，从而供其更好地决定最合适的风险管理措施；及</w:t>
            </w:r>
          </w:p>
          <w:p w:rsidR="00502B1C" w:rsidRDefault="00080D92" w:rsidP="003F5A6B">
            <w:pPr>
              <w:pStyle w:val="NormalNonumber"/>
              <w:numPr>
                <w:ilvl w:val="1"/>
                <w:numId w:val="6"/>
              </w:numPr>
              <w:tabs>
                <w:tab w:val="clear" w:pos="1247"/>
                <w:tab w:val="clear" w:pos="1814"/>
                <w:tab w:val="clear" w:pos="2381"/>
                <w:tab w:val="left" w:pos="1560"/>
                <w:tab w:val="left" w:pos="1843"/>
                <w:tab w:val="left" w:pos="2268"/>
              </w:tabs>
              <w:spacing w:afterLines="100" w:after="240"/>
              <w:ind w:left="2949" w:hanging="397"/>
              <w:jc w:val="both"/>
              <w:rPr>
                <w:rFonts w:ascii="Times New Roman" w:hAnsi="Times New Roman" w:cs="Times New Roman"/>
                <w:sz w:val="21"/>
                <w:szCs w:val="21"/>
              </w:rPr>
            </w:pPr>
            <w:r>
              <w:rPr>
                <w:rFonts w:ascii="Times New Roman" w:hAnsi="Times New Roman" w:cs="Times New Roman"/>
                <w:sz w:val="21"/>
                <w:szCs w:val="21"/>
              </w:rPr>
              <w:t>化工行业：该部门可向行业（其供应商）提供更准确的信息，从而使其能在自身的游说行动期间更好地为化学物质辩护</w:t>
            </w:r>
          </w:p>
          <w:p w:rsidR="009E19BF" w:rsidRDefault="00080D92" w:rsidP="003F5A6B">
            <w:pPr>
              <w:pStyle w:val="NormalNonumber"/>
              <w:numPr>
                <w:ilvl w:val="0"/>
                <w:numId w:val="4"/>
              </w:numPr>
              <w:tabs>
                <w:tab w:val="clear" w:pos="1247"/>
                <w:tab w:val="clear" w:pos="1814"/>
                <w:tab w:val="left" w:pos="1560"/>
                <w:tab w:val="left" w:pos="1843"/>
              </w:tabs>
              <w:spacing w:afterLines="100" w:after="240"/>
              <w:ind w:left="1560" w:hanging="284"/>
              <w:jc w:val="both"/>
              <w:rPr>
                <w:rFonts w:ascii="Times New Roman" w:hAnsi="Times New Roman" w:cs="Times New Roman"/>
                <w:sz w:val="21"/>
                <w:szCs w:val="21"/>
              </w:rPr>
            </w:pPr>
            <w:r>
              <w:rPr>
                <w:rFonts w:ascii="Times New Roman" w:eastAsia="黑体" w:hAnsi="Times New Roman" w:cs="Times New Roman"/>
                <w:b/>
                <w:sz w:val="21"/>
                <w:szCs w:val="21"/>
              </w:rPr>
              <w:t>在供应链中形成了高度的系统知识，提升了供应商的合规性：</w:t>
            </w:r>
            <w:r>
              <w:rPr>
                <w:rFonts w:ascii="Times New Roman" w:hAnsi="Times New Roman" w:cs="Times New Roman"/>
                <w:sz w:val="21"/>
                <w:szCs w:val="21"/>
              </w:rPr>
              <w:t>供应商明白其在系统中的义务，而且如果它们生产了不合要求的产品，也会从其客户那里得到即时反应</w:t>
            </w:r>
          </w:p>
          <w:p w:rsidR="009E19BF" w:rsidRDefault="00080D92" w:rsidP="003F5A6B">
            <w:pPr>
              <w:pStyle w:val="NormalNonumber"/>
              <w:numPr>
                <w:ilvl w:val="0"/>
                <w:numId w:val="4"/>
              </w:numPr>
              <w:tabs>
                <w:tab w:val="clear" w:pos="1247"/>
                <w:tab w:val="clear" w:pos="1814"/>
                <w:tab w:val="left" w:pos="1560"/>
                <w:tab w:val="left" w:pos="1843"/>
              </w:tabs>
              <w:spacing w:afterLines="100" w:after="240"/>
              <w:ind w:left="1560" w:hanging="284"/>
              <w:jc w:val="both"/>
              <w:rPr>
                <w:rFonts w:ascii="Times New Roman" w:eastAsia="黑体" w:hAnsi="Times New Roman" w:cs="Times New Roman"/>
                <w:sz w:val="21"/>
                <w:szCs w:val="21"/>
              </w:rPr>
            </w:pPr>
            <w:r>
              <w:rPr>
                <w:rFonts w:ascii="Times New Roman" w:eastAsia="黑体" w:hAnsi="Times New Roman" w:cs="Times New Roman"/>
                <w:b/>
                <w:sz w:val="21"/>
                <w:szCs w:val="21"/>
              </w:rPr>
              <w:t>为创新和绿色化学创造了机会</w:t>
            </w:r>
          </w:p>
          <w:p w:rsidR="009E19BF" w:rsidRDefault="00080D92" w:rsidP="003F5A6B">
            <w:pPr>
              <w:pStyle w:val="NormalNonumber"/>
              <w:numPr>
                <w:ilvl w:val="0"/>
                <w:numId w:val="4"/>
              </w:numPr>
              <w:tabs>
                <w:tab w:val="clear" w:pos="1247"/>
                <w:tab w:val="clear" w:pos="1814"/>
                <w:tab w:val="left" w:pos="1560"/>
                <w:tab w:val="left" w:pos="1843"/>
              </w:tabs>
              <w:spacing w:afterLines="100" w:after="240"/>
              <w:ind w:left="1560" w:hanging="284"/>
              <w:jc w:val="both"/>
              <w:rPr>
                <w:rFonts w:ascii="Times New Roman" w:eastAsia="黑体" w:hAnsi="Times New Roman" w:cs="Times New Roman"/>
                <w:b/>
                <w:sz w:val="21"/>
                <w:szCs w:val="21"/>
              </w:rPr>
            </w:pPr>
            <w:r>
              <w:rPr>
                <w:rFonts w:ascii="Times New Roman" w:eastAsia="黑体" w:hAnsi="Times New Roman" w:cs="Times New Roman"/>
                <w:b/>
                <w:sz w:val="21"/>
                <w:szCs w:val="21"/>
              </w:rPr>
              <w:t>如果有单个客户发出请求，制造商能提供可靠的回应</w:t>
            </w:r>
          </w:p>
          <w:p w:rsidR="009E19BF" w:rsidRDefault="00080D92" w:rsidP="003F5A6B">
            <w:pPr>
              <w:pStyle w:val="NormalNonumber"/>
              <w:spacing w:before="240" w:afterLines="100" w:after="240"/>
              <w:ind w:left="624"/>
              <w:jc w:val="both"/>
              <w:rPr>
                <w:rFonts w:ascii="Times New Roman" w:eastAsia="黑体" w:hAnsi="Times New Roman" w:cs="Times New Roman"/>
                <w:b/>
                <w:sz w:val="21"/>
                <w:szCs w:val="21"/>
              </w:rPr>
            </w:pPr>
            <w:r>
              <w:rPr>
                <w:rFonts w:ascii="Times New Roman" w:eastAsia="黑体" w:hAnsi="Times New Roman" w:cs="Times New Roman"/>
                <w:b/>
                <w:sz w:val="21"/>
                <w:szCs w:val="21"/>
              </w:rPr>
              <w:t>使用产品中所含化学品信息系统能给其他利益攸关方带来的潜在优势</w:t>
            </w:r>
          </w:p>
          <w:p w:rsidR="009E19BF" w:rsidRDefault="00080D92" w:rsidP="003F5A6B">
            <w:pPr>
              <w:pStyle w:val="NormalNonumber"/>
              <w:numPr>
                <w:ilvl w:val="0"/>
                <w:numId w:val="4"/>
              </w:numPr>
              <w:tabs>
                <w:tab w:val="clear" w:pos="1247"/>
                <w:tab w:val="clear" w:pos="1814"/>
                <w:tab w:val="left" w:pos="1560"/>
                <w:tab w:val="left" w:pos="1843"/>
              </w:tabs>
              <w:spacing w:afterLines="100" w:after="240"/>
              <w:ind w:left="1560" w:hanging="284"/>
              <w:jc w:val="both"/>
              <w:rPr>
                <w:rFonts w:ascii="Times New Roman" w:hAnsi="Times New Roman" w:cs="Times New Roman"/>
                <w:sz w:val="21"/>
                <w:szCs w:val="21"/>
              </w:rPr>
            </w:pPr>
            <w:r>
              <w:rPr>
                <w:rFonts w:ascii="Times New Roman" w:eastAsia="黑体" w:hAnsi="Times New Roman" w:cs="Times New Roman"/>
                <w:b/>
                <w:sz w:val="21"/>
                <w:szCs w:val="21"/>
              </w:rPr>
              <w:t>产品设计师可获得更多关于化学成分问题的信息，</w:t>
            </w:r>
            <w:r>
              <w:rPr>
                <w:rFonts w:ascii="Times New Roman" w:hAnsi="Times New Roman" w:cs="Times New Roman"/>
                <w:sz w:val="21"/>
                <w:szCs w:val="21"/>
              </w:rPr>
              <w:t>进而指定不含引起关注的化学品的材料</w:t>
            </w:r>
          </w:p>
          <w:p w:rsidR="009E19BF" w:rsidRDefault="00080D92" w:rsidP="003F5A6B">
            <w:pPr>
              <w:pStyle w:val="NormalNonumber"/>
              <w:numPr>
                <w:ilvl w:val="0"/>
                <w:numId w:val="4"/>
              </w:numPr>
              <w:tabs>
                <w:tab w:val="clear" w:pos="1247"/>
                <w:tab w:val="clear" w:pos="1814"/>
                <w:tab w:val="left" w:pos="1560"/>
                <w:tab w:val="left" w:pos="1843"/>
              </w:tabs>
              <w:spacing w:afterLines="100" w:after="240"/>
              <w:ind w:left="1560" w:hanging="284"/>
              <w:jc w:val="both"/>
              <w:rPr>
                <w:rFonts w:ascii="Times New Roman" w:hAnsi="Times New Roman" w:cs="Times New Roman"/>
                <w:sz w:val="21"/>
                <w:szCs w:val="21"/>
              </w:rPr>
            </w:pPr>
            <w:r>
              <w:rPr>
                <w:rFonts w:ascii="Times New Roman" w:eastAsia="黑体" w:hAnsi="Times New Roman" w:cs="Times New Roman"/>
                <w:b/>
                <w:sz w:val="21"/>
                <w:szCs w:val="21"/>
              </w:rPr>
              <w:t>产品中所含化学品信息可用于指导废物管理活动，</w:t>
            </w:r>
            <w:r>
              <w:rPr>
                <w:rFonts w:ascii="Times New Roman" w:hAnsi="Times New Roman" w:cs="Times New Roman"/>
                <w:sz w:val="21"/>
                <w:szCs w:val="21"/>
              </w:rPr>
              <w:t>促进在产品生命周期结束时对废物进行妥善隔离，并促进对适当材料（可能具有较高价值）的回收</w:t>
            </w:r>
          </w:p>
          <w:p w:rsidR="009E19BF" w:rsidRDefault="00080D92" w:rsidP="003F5A6B">
            <w:pPr>
              <w:pStyle w:val="NormalNonumber"/>
              <w:numPr>
                <w:ilvl w:val="0"/>
                <w:numId w:val="4"/>
              </w:numPr>
              <w:tabs>
                <w:tab w:val="clear" w:pos="1247"/>
                <w:tab w:val="clear" w:pos="1814"/>
                <w:tab w:val="left" w:pos="1560"/>
                <w:tab w:val="left" w:pos="1843"/>
              </w:tabs>
              <w:spacing w:afterLines="100" w:after="240"/>
              <w:ind w:left="1560" w:hanging="284"/>
              <w:jc w:val="both"/>
              <w:rPr>
                <w:rFonts w:ascii="Times New Roman" w:hAnsi="Times New Roman" w:cs="Times New Roman"/>
                <w:sz w:val="21"/>
                <w:szCs w:val="21"/>
              </w:rPr>
            </w:pPr>
            <w:r>
              <w:rPr>
                <w:rFonts w:ascii="Times New Roman" w:eastAsia="黑体" w:hAnsi="Times New Roman" w:cs="Times New Roman"/>
                <w:b/>
                <w:sz w:val="21"/>
                <w:szCs w:val="21"/>
              </w:rPr>
              <w:t>政府对产品中所含化学品信息访问量的增加会</w:t>
            </w:r>
            <w:r>
              <w:rPr>
                <w:rFonts w:ascii="Times New Roman" w:hAnsi="Times New Roman" w:cs="Times New Roman"/>
                <w:sz w:val="21"/>
                <w:szCs w:val="21"/>
              </w:rPr>
              <w:t>给考虑产品化学成分的公共采购带来更好的机会，并通过分享信息和经验给政府间合作带来新的机会</w:t>
            </w:r>
          </w:p>
          <w:p w:rsidR="009E19BF" w:rsidRDefault="00080D92" w:rsidP="003F5A6B">
            <w:pPr>
              <w:pStyle w:val="NormalNonumber"/>
              <w:numPr>
                <w:ilvl w:val="0"/>
                <w:numId w:val="4"/>
              </w:numPr>
              <w:tabs>
                <w:tab w:val="clear" w:pos="1247"/>
                <w:tab w:val="clear" w:pos="1814"/>
                <w:tab w:val="left" w:pos="1560"/>
                <w:tab w:val="left" w:pos="1843"/>
              </w:tabs>
              <w:spacing w:afterLines="100" w:after="240"/>
              <w:ind w:left="1560" w:hanging="284"/>
              <w:jc w:val="both"/>
              <w:rPr>
                <w:rFonts w:ascii="Times New Roman" w:hAnsi="Times New Roman" w:cs="Times New Roman"/>
                <w:sz w:val="21"/>
                <w:szCs w:val="21"/>
              </w:rPr>
            </w:pPr>
            <w:r>
              <w:rPr>
                <w:rFonts w:ascii="Times New Roman" w:eastAsia="黑体" w:hAnsi="Times New Roman" w:cs="Times New Roman"/>
                <w:b/>
                <w:sz w:val="21"/>
                <w:szCs w:val="21"/>
              </w:rPr>
              <w:t>非政府组织对产品中所含化学品信息访问量的增加，</w:t>
            </w:r>
            <w:r>
              <w:rPr>
                <w:rFonts w:ascii="Times New Roman" w:hAnsi="Times New Roman" w:cs="Times New Roman"/>
                <w:sz w:val="21"/>
                <w:szCs w:val="21"/>
              </w:rPr>
              <w:t>对安全使用和健全管理化学品具有很大的价值</w:t>
            </w:r>
          </w:p>
          <w:p w:rsidR="009E19BF" w:rsidRDefault="00080D92" w:rsidP="003F5A6B">
            <w:pPr>
              <w:pStyle w:val="NormalNonumber"/>
              <w:numPr>
                <w:ilvl w:val="0"/>
                <w:numId w:val="4"/>
              </w:numPr>
              <w:tabs>
                <w:tab w:val="clear" w:pos="1247"/>
                <w:tab w:val="clear" w:pos="1814"/>
                <w:tab w:val="left" w:pos="1560"/>
                <w:tab w:val="left" w:pos="1843"/>
              </w:tabs>
              <w:spacing w:afterLines="100" w:after="240"/>
              <w:ind w:left="1560" w:hanging="284"/>
              <w:jc w:val="both"/>
              <w:rPr>
                <w:rFonts w:ascii="Times New Roman" w:hAnsi="Times New Roman" w:cs="Times New Roman"/>
                <w:sz w:val="18"/>
                <w:szCs w:val="18"/>
              </w:rPr>
            </w:pPr>
            <w:r>
              <w:rPr>
                <w:rFonts w:ascii="Times New Roman" w:eastAsia="黑体" w:hAnsi="Times New Roman" w:cs="Times New Roman"/>
                <w:b/>
                <w:sz w:val="21"/>
                <w:szCs w:val="21"/>
              </w:rPr>
              <w:t>消费者可获得更多与其购买和使用的产品有关的化学品问题信息</w:t>
            </w:r>
            <w:r>
              <w:rPr>
                <w:rFonts w:ascii="Times New Roman" w:hAnsi="Times New Roman" w:cs="Times New Roman"/>
                <w:sz w:val="21"/>
                <w:szCs w:val="21"/>
              </w:rPr>
              <w:t>，更好地为化学品管理决策和行动做准备</w:t>
            </w:r>
          </w:p>
          <w:p w:rsidR="00502B1C" w:rsidRDefault="00502B1C">
            <w:pPr>
              <w:pStyle w:val="msolistparagraph0"/>
              <w:spacing w:before="0" w:beforeAutospacing="0" w:after="120" w:afterAutospacing="0"/>
              <w:rPr>
                <w:rFonts w:ascii="Times New Roman" w:hAnsi="Times New Roman" w:cs="Times New Roman"/>
                <w:sz w:val="20"/>
                <w:szCs w:val="20"/>
              </w:rPr>
            </w:pPr>
          </w:p>
        </w:tc>
      </w:tr>
    </w:tbl>
    <w:p w:rsidR="00502B1C" w:rsidRDefault="00080D92" w:rsidP="003F5A6B">
      <w:pPr>
        <w:pStyle w:val="StyleNormalnumberBefore6pt"/>
        <w:spacing w:beforeLines="100" w:before="240" w:afterLines="100" w:after="240"/>
        <w:jc w:val="both"/>
        <w:rPr>
          <w:rFonts w:ascii="Times New Roman" w:hAnsi="Times New Roman" w:cs="Times New Roman"/>
          <w:sz w:val="24"/>
          <w:szCs w:val="24"/>
        </w:rPr>
      </w:pPr>
      <w:bookmarkStart w:id="127" w:name="_Toc424403519"/>
      <w:bookmarkStart w:id="128" w:name="_Toc425417808"/>
      <w:bookmarkStart w:id="129" w:name="_Toc426108886"/>
      <w:r>
        <w:rPr>
          <w:rFonts w:ascii="Times New Roman" w:hAnsi="Times New Roman" w:cs="Times New Roman" w:hint="eastAsia"/>
          <w:sz w:val="24"/>
          <w:szCs w:val="24"/>
        </w:rPr>
        <w:lastRenderedPageBreak/>
        <w:t>插文</w:t>
      </w:r>
      <w:r>
        <w:rPr>
          <w:rFonts w:ascii="Times New Roman" w:hAnsi="Times New Roman" w:cs="Times New Roman"/>
          <w:sz w:val="24"/>
          <w:szCs w:val="24"/>
        </w:rPr>
        <w:t>2</w:t>
      </w:r>
      <w:r>
        <w:rPr>
          <w:rFonts w:ascii="Times New Roman" w:hAnsi="Times New Roman" w:cs="Times New Roman"/>
          <w:sz w:val="24"/>
          <w:szCs w:val="24"/>
        </w:rPr>
        <w:t>回顾了许多行业、产品部门和利益攸关方群体通过使用产品中所含化学品的信息系统已经或可能实现的各种益处。</w:t>
      </w:r>
    </w:p>
    <w:p w:rsidR="009E19BF" w:rsidRDefault="00080D92" w:rsidP="003F5A6B">
      <w:pPr>
        <w:pStyle w:val="CH3"/>
        <w:spacing w:before="240" w:afterLines="100" w:after="240"/>
        <w:jc w:val="both"/>
        <w:rPr>
          <w:rFonts w:ascii="Times New Roman" w:eastAsia="黑体"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黑体" w:hAnsi="Times New Roman" w:cs="Times New Roman"/>
          <w:sz w:val="24"/>
          <w:szCs w:val="24"/>
        </w:rPr>
        <w:t>促进供应链内外关于产品中所含化学品的沟通</w:t>
      </w:r>
      <w:bookmarkEnd w:id="125"/>
      <w:bookmarkEnd w:id="126"/>
      <w:bookmarkEnd w:id="127"/>
      <w:bookmarkEnd w:id="128"/>
      <w:bookmarkEnd w:id="129"/>
    </w:p>
    <w:p w:rsidR="009E19BF" w:rsidRDefault="00080D92" w:rsidP="003F5A6B">
      <w:pPr>
        <w:pStyle w:val="StyleNormalnumberBefore6pt"/>
        <w:spacing w:afterLines="100" w:after="240"/>
        <w:jc w:val="both"/>
        <w:rPr>
          <w:rFonts w:ascii="Times New Roman" w:hAnsi="Times New Roman" w:cs="Times New Roman"/>
          <w:sz w:val="24"/>
          <w:szCs w:val="24"/>
        </w:rPr>
      </w:pPr>
      <w:bookmarkStart w:id="130" w:name="_Toc371178614"/>
      <w:bookmarkStart w:id="131" w:name="_Toc371178912"/>
      <w:bookmarkStart w:id="132" w:name="_Toc371179013"/>
      <w:bookmarkStart w:id="133" w:name="_Toc371179385"/>
      <w:bookmarkStart w:id="134" w:name="_Toc371178615"/>
      <w:bookmarkStart w:id="135" w:name="_Toc371178913"/>
      <w:bookmarkStart w:id="136" w:name="_Toc371179014"/>
      <w:bookmarkStart w:id="137" w:name="_Toc371179386"/>
      <w:bookmarkStart w:id="138" w:name="_Toc371178617"/>
      <w:bookmarkStart w:id="139" w:name="_Toc371178915"/>
      <w:bookmarkStart w:id="140" w:name="_Toc371179016"/>
      <w:bookmarkStart w:id="141" w:name="_Toc371179388"/>
      <w:bookmarkStart w:id="142" w:name="_Toc371178618"/>
      <w:bookmarkStart w:id="143" w:name="_Toc371178916"/>
      <w:bookmarkStart w:id="144" w:name="_Toc371179017"/>
      <w:bookmarkStart w:id="145" w:name="_Toc371179389"/>
      <w:bookmarkStart w:id="146" w:name="_Toc371178619"/>
      <w:bookmarkStart w:id="147" w:name="_Toc371178917"/>
      <w:bookmarkStart w:id="148" w:name="_Toc371179018"/>
      <w:bookmarkStart w:id="149" w:name="_Toc371179390"/>
      <w:bookmarkStart w:id="150" w:name="_Toc371178621"/>
      <w:bookmarkStart w:id="151" w:name="_Toc371178919"/>
      <w:bookmarkStart w:id="152" w:name="_Toc371179020"/>
      <w:bookmarkStart w:id="153" w:name="_Toc371179392"/>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ascii="Times New Roman" w:hAnsi="Times New Roman" w:cs="Times New Roman"/>
          <w:sz w:val="24"/>
          <w:szCs w:val="24"/>
        </w:rPr>
        <w:t>在选定了用作信息交换的化学品后，利益攸关方需要工具来交换与选定化学品有关的信息。产品中所含化学品方案的信息目标是，在整个产品生命周期可获得与化学品有关的可靠的相关信息，用于利益攸关方的决策和行动。</w:t>
      </w:r>
    </w:p>
    <w:p w:rsidR="009E19BF" w:rsidRDefault="00080D92" w:rsidP="003F5A6B">
      <w:pPr>
        <w:pStyle w:val="Normalnumber"/>
        <w:numPr>
          <w:ilvl w:val="0"/>
          <w:numId w:val="0"/>
        </w:numPr>
        <w:spacing w:before="120" w:afterLines="100" w:after="240"/>
        <w:ind w:left="1247"/>
        <w:jc w:val="both"/>
        <w:rPr>
          <w:rFonts w:ascii="Times New Roman" w:eastAsia="黑体" w:hAnsi="Times New Roman" w:cs="Times New Roman"/>
          <w:b/>
          <w:i/>
          <w:sz w:val="24"/>
          <w:szCs w:val="24"/>
        </w:rPr>
      </w:pPr>
      <w:r>
        <w:rPr>
          <w:rFonts w:ascii="Times New Roman" w:eastAsia="黑体" w:hAnsi="Times New Roman" w:cs="Times New Roman"/>
          <w:b/>
          <w:i/>
          <w:sz w:val="24"/>
          <w:szCs w:val="24"/>
        </w:rPr>
        <w:t>目标</w:t>
      </w:r>
      <w:r>
        <w:rPr>
          <w:rFonts w:ascii="Times New Roman" w:eastAsia="黑体" w:hAnsi="Times New Roman" w:cs="Times New Roman"/>
          <w:b/>
          <w:i/>
          <w:sz w:val="24"/>
          <w:szCs w:val="24"/>
        </w:rPr>
        <w:t>1</w:t>
      </w:r>
      <w:r>
        <w:rPr>
          <w:rFonts w:ascii="Times New Roman" w:eastAsia="黑体" w:hAnsi="Times New Roman" w:cs="Times New Roman" w:hint="eastAsia"/>
          <w:b/>
          <w:i/>
          <w:sz w:val="24"/>
          <w:szCs w:val="24"/>
        </w:rPr>
        <w:t>：</w:t>
      </w:r>
      <w:r>
        <w:rPr>
          <w:rFonts w:ascii="Times New Roman" w:eastAsia="黑体" w:hAnsi="Times New Roman" w:cs="Times New Roman"/>
          <w:b/>
          <w:i/>
          <w:sz w:val="24"/>
          <w:szCs w:val="24"/>
        </w:rPr>
        <w:t>在供应链内，了解和交换与产品中所含化学品、相关危害和健全管理做法有关的信息</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超过报告阈值的选定化学品（例如，管制化学品）进行信息交换。用于交换的信息还应包括危害识别和安全处置说明（如需）。该信息应以适当语言提供给接收方。</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在供应链的产品中所含化学品的信息交换通常建立在目前的商业关系上，可支持各种机制保护机密信息。有关实现目标</w:t>
      </w:r>
      <w:r>
        <w:rPr>
          <w:rFonts w:ascii="Times New Roman" w:hAnsi="Times New Roman" w:cs="Times New Roman"/>
          <w:sz w:val="24"/>
          <w:szCs w:val="24"/>
        </w:rPr>
        <w:t>1</w:t>
      </w:r>
      <w:r>
        <w:rPr>
          <w:rFonts w:ascii="Times New Roman" w:hAnsi="Times New Roman" w:cs="Times New Roman"/>
          <w:sz w:val="24"/>
          <w:szCs w:val="24"/>
        </w:rPr>
        <w:t>的相关工具的例子，参见前文表</w:t>
      </w:r>
      <w:r>
        <w:rPr>
          <w:rFonts w:ascii="Times New Roman" w:hAnsi="Times New Roman" w:cs="Times New Roman"/>
          <w:sz w:val="24"/>
          <w:szCs w:val="24"/>
        </w:rPr>
        <w:t>1</w:t>
      </w:r>
      <w:r>
        <w:rPr>
          <w:rFonts w:ascii="Times New Roman" w:hAnsi="Times New Roman" w:cs="Times New Roman"/>
          <w:sz w:val="24"/>
          <w:szCs w:val="24"/>
        </w:rPr>
        <w:t>。</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lastRenderedPageBreak/>
        <w:t>回收商在公司之间的信息交换外，因为他们与数据的联系会被消费者打断。由此，正在使用回收材料的回收商和制造商将需要与相关利益攸关方合作以获得充足信息。</w:t>
      </w:r>
    </w:p>
    <w:p w:rsidR="009E19BF" w:rsidRDefault="00080D92" w:rsidP="003F5A6B">
      <w:pPr>
        <w:pStyle w:val="Normalnumber"/>
        <w:numPr>
          <w:ilvl w:val="0"/>
          <w:numId w:val="0"/>
        </w:numPr>
        <w:spacing w:before="120" w:afterLines="100" w:after="240"/>
        <w:ind w:left="1247"/>
        <w:jc w:val="both"/>
        <w:rPr>
          <w:rFonts w:ascii="Times New Roman" w:eastAsia="黑体" w:hAnsi="Times New Roman" w:cs="Times New Roman"/>
          <w:b/>
          <w:i/>
          <w:sz w:val="24"/>
          <w:szCs w:val="24"/>
        </w:rPr>
      </w:pPr>
      <w:r>
        <w:rPr>
          <w:rFonts w:ascii="Times New Roman" w:eastAsia="黑体" w:hAnsi="Times New Roman" w:cs="Times New Roman"/>
          <w:b/>
          <w:i/>
          <w:sz w:val="24"/>
          <w:szCs w:val="24"/>
        </w:rPr>
        <w:t>目标</w:t>
      </w:r>
      <w:r>
        <w:rPr>
          <w:rFonts w:ascii="Times New Roman" w:eastAsia="黑体" w:hAnsi="Times New Roman" w:cs="Times New Roman"/>
          <w:b/>
          <w:i/>
          <w:sz w:val="24"/>
          <w:szCs w:val="24"/>
        </w:rPr>
        <w:t>2</w:t>
      </w:r>
      <w:r>
        <w:rPr>
          <w:rFonts w:ascii="Times New Roman" w:eastAsia="黑体" w:hAnsi="Times New Roman" w:cs="Times New Roman" w:hint="eastAsia"/>
          <w:b/>
          <w:i/>
          <w:sz w:val="24"/>
          <w:szCs w:val="24"/>
        </w:rPr>
        <w:t>：</w:t>
      </w:r>
      <w:r>
        <w:rPr>
          <w:rFonts w:ascii="Times New Roman" w:eastAsia="黑体" w:hAnsi="Times New Roman" w:cs="Times New Roman"/>
          <w:b/>
          <w:i/>
          <w:sz w:val="24"/>
          <w:szCs w:val="24"/>
        </w:rPr>
        <w:t>披露相关信息给供应链外的利益攸关方，使其能够就产品中所含化学品做出知情决策及采取知情行动</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产品中所含化学品方案要求进行必要的信息交换，使得供应链外的利益攸关方能够做出化学品管理决定和行动。实现的方式包括记录某产品不含引起关注的选定化学品，或者承认某产品中含有选定化学品，以及采用恰当的预防措施和使用说明。在有些例子中与有害化学成分有关的信息是恰当的，而在有些例子中针对风险的交流更加合适。该信息至少应该促使接收方采取决定和行动，以尽量降低对人类健康或环境造成重大负面影响的风险。</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在供应链外，利益攸关方群体及其内部可能做出的决定和行动千差万别，相应的有利信息也各不相同。产品中所含化学品方案建议，要求获得产品中所含化学品信息以及提供产品中所含化学品信息的利益攸关方就信息需求开展建设性对话。此类对话旨在为产品采购或其它化学品管理决定或行动提供有用信息。</w:t>
      </w:r>
      <w:r>
        <w:rPr>
          <w:rFonts w:ascii="Times New Roman" w:hAnsi="Times New Roman" w:cs="Times New Roman"/>
          <w:sz w:val="24"/>
          <w:szCs w:val="24"/>
          <w:vertAlign w:val="superscript"/>
        </w:rPr>
        <w:footnoteReference w:id="9"/>
      </w:r>
      <w:r>
        <w:rPr>
          <w:rFonts w:ascii="Times New Roman" w:hAnsi="Times New Roman" w:cs="Times New Roman"/>
          <w:sz w:val="24"/>
          <w:szCs w:val="24"/>
        </w:rPr>
        <w:t>至于目标</w:t>
      </w:r>
      <w:r>
        <w:rPr>
          <w:rFonts w:ascii="Times New Roman" w:hAnsi="Times New Roman" w:cs="Times New Roman"/>
          <w:sz w:val="24"/>
          <w:szCs w:val="24"/>
        </w:rPr>
        <w:t>1</w:t>
      </w:r>
      <w:r>
        <w:rPr>
          <w:rFonts w:ascii="Times New Roman" w:hAnsi="Times New Roman" w:cs="Times New Roman"/>
          <w:sz w:val="24"/>
          <w:szCs w:val="24"/>
        </w:rPr>
        <w:t>，此类信息应保证明晰，易于接收方理解。</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若出现意见分歧，除法律另有规定，信息提供方可就纳入何种相关信息做出最终决定。此种情况下，信息提供方应公开透明地阐明其决定依据。</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必须指出，面向政府、非政府组织及消费者传达的信息可能有所差别。可以采用不同沟通工具来满足利益攸关方的各种需求。</w:t>
      </w:r>
      <w:r>
        <w:rPr>
          <w:rFonts w:ascii="Times New Roman" w:hAnsi="Times New Roman" w:cs="Times New Roman"/>
          <w:sz w:val="24"/>
          <w:szCs w:val="24"/>
          <w:vertAlign w:val="superscript"/>
        </w:rPr>
        <w:footnoteReference w:id="10"/>
      </w:r>
    </w:p>
    <w:p w:rsidR="009E19BF" w:rsidRDefault="00080D92" w:rsidP="003F5A6B">
      <w:pPr>
        <w:pStyle w:val="CH3"/>
        <w:spacing w:afterLines="100" w:after="240"/>
        <w:jc w:val="both"/>
        <w:rPr>
          <w:rFonts w:ascii="Times New Roman" w:eastAsia="黑体"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黑体" w:hAnsi="Times New Roman" w:cs="Times New Roman"/>
          <w:sz w:val="24"/>
          <w:szCs w:val="24"/>
        </w:rPr>
        <w:t>明确</w:t>
      </w:r>
      <w:r>
        <w:rPr>
          <w:rFonts w:ascii="Times New Roman" w:eastAsia="黑体" w:hAnsi="Times New Roman" w:cs="Times New Roman" w:hint="eastAsia"/>
          <w:sz w:val="24"/>
          <w:szCs w:val="24"/>
        </w:rPr>
        <w:t>“</w:t>
      </w:r>
      <w:r>
        <w:rPr>
          <w:rFonts w:ascii="Times New Roman" w:eastAsia="黑体" w:hAnsi="Times New Roman" w:cs="Times New Roman"/>
          <w:sz w:val="24"/>
          <w:szCs w:val="24"/>
        </w:rPr>
        <w:t>相关信息</w:t>
      </w:r>
      <w:r>
        <w:rPr>
          <w:rFonts w:ascii="Times New Roman" w:eastAsia="黑体" w:hAnsi="Times New Roman" w:cs="Times New Roman" w:hint="eastAsia"/>
          <w:sz w:val="24"/>
          <w:szCs w:val="24"/>
        </w:rPr>
        <w:t>”</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供应链内外的利益攸关方需要的相关信息各不相同。产品中所含化学品方案建议，利益攸关方开展集中对话来确定其信息需求以及如何最好地满足此类需求。</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《战略方针》的《总体政策战略》第</w:t>
      </w:r>
      <w:r>
        <w:rPr>
          <w:rFonts w:ascii="Times New Roman" w:hAnsi="Times New Roman" w:cs="Times New Roman"/>
          <w:sz w:val="24"/>
          <w:szCs w:val="24"/>
        </w:rPr>
        <w:t>15(b)</w:t>
      </w:r>
      <w:r>
        <w:rPr>
          <w:rFonts w:ascii="Times New Roman" w:hAnsi="Times New Roman" w:cs="Times New Roman"/>
          <w:sz w:val="24"/>
          <w:szCs w:val="24"/>
        </w:rPr>
        <w:t>段</w:t>
      </w:r>
      <w:r w:rsidR="00AC2F57">
        <w:rPr>
          <w:rFonts w:ascii="Times New Roman" w:hAnsi="Times New Roman" w:cs="Times New Roman" w:hint="eastAsia"/>
          <w:sz w:val="24"/>
          <w:szCs w:val="24"/>
        </w:rPr>
        <w:t>（一）</w:t>
      </w:r>
      <w:r>
        <w:rPr>
          <w:rFonts w:ascii="Times New Roman" w:hAnsi="Times New Roman" w:cs="Times New Roman"/>
          <w:sz w:val="24"/>
          <w:szCs w:val="24"/>
        </w:rPr>
        <w:t>指出，产品中所含化学品信息</w:t>
      </w:r>
      <w:r>
        <w:rPr>
          <w:rFonts w:ascii="Times New Roman" w:hAnsi="Times New Roman" w:cs="Times New Roman" w:hint="eastAsia"/>
          <w:sz w:val="24"/>
          <w:szCs w:val="24"/>
        </w:rPr>
        <w:t>“</w:t>
      </w:r>
      <w:r>
        <w:rPr>
          <w:rFonts w:ascii="Times New Roman" w:hAnsi="Times New Roman" w:cs="Times New Roman"/>
          <w:sz w:val="24"/>
          <w:szCs w:val="24"/>
        </w:rPr>
        <w:t>满足所有利益攸关方的需求</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hint="eastAsia"/>
          <w:sz w:val="24"/>
          <w:szCs w:val="24"/>
        </w:rPr>
        <w:t>“</w:t>
      </w:r>
      <w:r>
        <w:rPr>
          <w:rFonts w:ascii="Times New Roman" w:hAnsi="Times New Roman" w:cs="Times New Roman"/>
          <w:sz w:val="24"/>
          <w:szCs w:val="24"/>
        </w:rPr>
        <w:t>适当的信息类型应包含其对人类健康与环境的影响、其内在属性、其潜在用途、相关保护措施以及规章条例。</w:t>
      </w:r>
      <w:r>
        <w:rPr>
          <w:rFonts w:ascii="Times New Roman" w:hAnsi="Times New Roman" w:cs="Times New Roman" w:hint="eastAsia"/>
          <w:sz w:val="24"/>
          <w:szCs w:val="24"/>
        </w:rPr>
        <w:t>”</w:t>
      </w:r>
      <w:r>
        <w:rPr>
          <w:rFonts w:ascii="Times New Roman" w:hAnsi="Times New Roman" w:cs="Times New Roman"/>
          <w:sz w:val="24"/>
          <w:szCs w:val="24"/>
        </w:rPr>
        <w:t>国际化学品管理大会第三届会议通过的有关产品中所含化学品的第</w:t>
      </w:r>
      <w:r>
        <w:rPr>
          <w:rFonts w:ascii="Times New Roman" w:hAnsi="Times New Roman" w:cs="Times New Roman"/>
          <w:sz w:val="24"/>
          <w:szCs w:val="24"/>
        </w:rPr>
        <w:t>III/2</w:t>
      </w:r>
      <w:r w:rsidR="00C87847">
        <w:rPr>
          <w:rFonts w:ascii="Times New Roman" w:hAnsi="Times New Roman" w:cs="Times New Roman" w:hint="eastAsia"/>
          <w:sz w:val="24"/>
          <w:szCs w:val="24"/>
        </w:rPr>
        <w:t xml:space="preserve"> </w:t>
      </w:r>
      <w:r w:rsidR="00AC2F57">
        <w:rPr>
          <w:rFonts w:ascii="Times New Roman" w:hAnsi="Times New Roman" w:cs="Times New Roman"/>
          <w:sz w:val="24"/>
          <w:szCs w:val="24"/>
        </w:rPr>
        <w:t>C</w:t>
      </w:r>
      <w:r>
        <w:rPr>
          <w:rFonts w:ascii="Times New Roman" w:hAnsi="Times New Roman" w:cs="Times New Roman"/>
          <w:sz w:val="24"/>
          <w:szCs w:val="24"/>
        </w:rPr>
        <w:t>号决议的目的在于促进获取相关信息，同时考虑最佳做法和成功经验。</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根据产品中所含化学品方案，</w:t>
      </w:r>
      <w:r>
        <w:rPr>
          <w:rFonts w:ascii="Times New Roman" w:hAnsi="Times New Roman" w:cs="Times New Roman" w:hint="eastAsia"/>
          <w:sz w:val="24"/>
          <w:szCs w:val="24"/>
        </w:rPr>
        <w:t>“</w:t>
      </w:r>
      <w:r>
        <w:rPr>
          <w:rFonts w:ascii="Times New Roman" w:hAnsi="Times New Roman" w:cs="Times New Roman"/>
          <w:sz w:val="24"/>
          <w:szCs w:val="24"/>
        </w:rPr>
        <w:t>相关信息</w:t>
      </w:r>
      <w:r>
        <w:rPr>
          <w:rFonts w:ascii="Times New Roman" w:hAnsi="Times New Roman" w:cs="Times New Roman" w:hint="eastAsia"/>
          <w:sz w:val="24"/>
          <w:szCs w:val="24"/>
        </w:rPr>
        <w:t>”</w:t>
      </w:r>
      <w:r>
        <w:rPr>
          <w:rFonts w:ascii="Times New Roman" w:hAnsi="Times New Roman" w:cs="Times New Roman"/>
          <w:sz w:val="24"/>
          <w:szCs w:val="24"/>
        </w:rPr>
        <w:t>被宽泛地定义为接收方做出知情购买或化学品管理方面知情决定或行动所需的信息。为体现相关性，信息必须切题（接收方能够利用信息指导行动），并且采用有用的格式（即必须易获取、明晰和易懂）。定义</w:t>
      </w:r>
      <w:r w:rsidRPr="00DF7A67">
        <w:rPr>
          <w:rFonts w:asciiTheme="minorEastAsia" w:eastAsiaTheme="minorEastAsia" w:hAnsiTheme="minorEastAsia" w:cs="Times New Roman"/>
          <w:sz w:val="24"/>
          <w:szCs w:val="24"/>
        </w:rPr>
        <w:t>“</w:t>
      </w:r>
      <w:r>
        <w:rPr>
          <w:rFonts w:ascii="Times New Roman" w:hAnsi="Times New Roman" w:cs="Times New Roman"/>
          <w:sz w:val="24"/>
          <w:szCs w:val="24"/>
        </w:rPr>
        <w:t>相关</w:t>
      </w:r>
      <w:r w:rsidRPr="00DF7A67">
        <w:rPr>
          <w:rFonts w:asciiTheme="minorEastAsia" w:eastAsiaTheme="minorEastAsia" w:hAnsiTheme="minorEastAsia" w:cs="Times New Roman"/>
          <w:sz w:val="24"/>
          <w:szCs w:val="24"/>
        </w:rPr>
        <w:t>”</w:t>
      </w:r>
      <w:r>
        <w:rPr>
          <w:rFonts w:ascii="Times New Roman" w:hAnsi="Times New Roman" w:cs="Times New Roman"/>
          <w:sz w:val="24"/>
          <w:szCs w:val="24"/>
        </w:rPr>
        <w:t>时还要明确信息的使用意图，而后者本身则取决于接收方根据产品中所含化学品信息采取行动的诉求大小。</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lastRenderedPageBreak/>
        <w:t>一般的实例包括品牌或制造商的组件选取决定、消费者决定、产品购买、使用和处理以及有关废物处理和回收利用的产品报废决定。</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就消费者而言，</w:t>
      </w:r>
      <w:r>
        <w:rPr>
          <w:rFonts w:ascii="Times New Roman" w:hAnsi="Times New Roman" w:cs="Times New Roman" w:hint="eastAsia"/>
          <w:sz w:val="24"/>
          <w:szCs w:val="24"/>
        </w:rPr>
        <w:t>“</w:t>
      </w:r>
      <w:r>
        <w:rPr>
          <w:rFonts w:ascii="Times New Roman" w:hAnsi="Times New Roman" w:cs="Times New Roman"/>
          <w:sz w:val="24"/>
          <w:szCs w:val="24"/>
        </w:rPr>
        <w:t>相关信息</w:t>
      </w:r>
      <w:r>
        <w:rPr>
          <w:rFonts w:ascii="Times New Roman" w:hAnsi="Times New Roman" w:cs="Times New Roman" w:hint="eastAsia"/>
          <w:sz w:val="24"/>
          <w:szCs w:val="24"/>
        </w:rPr>
        <w:t>”</w:t>
      </w:r>
      <w:r>
        <w:rPr>
          <w:rFonts w:ascii="Times New Roman" w:hAnsi="Times New Roman" w:cs="Times New Roman"/>
          <w:sz w:val="24"/>
          <w:szCs w:val="24"/>
        </w:rPr>
        <w:t>至少是指产品用户就产品购买、安全处理、使用和处置做出知情决定并采取行动所需的化学品信息。其他消费者可能要求提供能够联系产品中所含化学品与可能产生的各类健康或环境影响的信息；此类消费者的信息需求超出了最低限度。</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就品牌或零售商而言，所需最低限度的相关信息要能依据法律责任，确保充分控制产品中所含化学品。企业目标更为高远的公司需要更多信息。</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制造商与供应商类似，可能关注不同层级的信息来实现企业目标，同时关注客户对于化学品监督或管制方面的要求。</w:t>
      </w:r>
    </w:p>
    <w:p w:rsidR="009E19BF" w:rsidRDefault="00080D92" w:rsidP="003F5A6B">
      <w:pPr>
        <w:pStyle w:val="StyleNormalnumberBefore6pt"/>
        <w:spacing w:afterLines="100" w:after="240"/>
        <w:jc w:val="both"/>
        <w:rPr>
          <w:rFonts w:ascii="Times New Roman" w:hAnsi="Times New Roman" w:cs="Times New Roman"/>
        </w:rPr>
      </w:pPr>
      <w:r>
        <w:rPr>
          <w:rFonts w:ascii="Times New Roman" w:hAnsi="Times New Roman" w:cs="Times New Roman"/>
          <w:sz w:val="24"/>
          <w:szCs w:val="24"/>
        </w:rPr>
        <w:t>为设计和实施一套产品中所含化学品信息系统，必须完善</w:t>
      </w:r>
      <w:r>
        <w:rPr>
          <w:rFonts w:ascii="Times New Roman" w:hAnsi="Times New Roman" w:cs="Times New Roman"/>
          <w:sz w:val="24"/>
          <w:szCs w:val="24"/>
        </w:rPr>
        <w:t>“</w:t>
      </w:r>
      <w:r>
        <w:rPr>
          <w:rFonts w:ascii="Times New Roman" w:hAnsi="Times New Roman" w:cs="Times New Roman"/>
          <w:sz w:val="24"/>
          <w:szCs w:val="24"/>
        </w:rPr>
        <w:t>相关信息</w:t>
      </w:r>
      <w:r>
        <w:rPr>
          <w:rFonts w:ascii="Times New Roman" w:hAnsi="Times New Roman" w:cs="Times New Roman"/>
          <w:sz w:val="24"/>
          <w:szCs w:val="24"/>
        </w:rPr>
        <w:t>”</w:t>
      </w:r>
      <w:r>
        <w:rPr>
          <w:rFonts w:ascii="Times New Roman" w:hAnsi="Times New Roman" w:cs="Times New Roman"/>
          <w:sz w:val="24"/>
          <w:szCs w:val="24"/>
        </w:rPr>
        <w:t>的广义定义。由此，需要界定接收方的各种诉求（如购买产品或管理化学品风险或危害）及相关行动。从这方面来讲，利益攸关方交流信息时开展对话非常有益，强烈建议开展（目标</w:t>
      </w:r>
      <w:r>
        <w:rPr>
          <w:rFonts w:ascii="Times New Roman" w:hAnsi="Times New Roman" w:cs="Times New Roman"/>
          <w:sz w:val="24"/>
          <w:szCs w:val="24"/>
        </w:rPr>
        <w:t>2</w:t>
      </w:r>
      <w:r>
        <w:rPr>
          <w:rFonts w:ascii="Times New Roman" w:hAnsi="Times New Roman" w:cs="Times New Roman"/>
          <w:sz w:val="24"/>
          <w:szCs w:val="24"/>
        </w:rPr>
        <w:t>已有提及）。</w:t>
      </w:r>
    </w:p>
    <w:p w:rsidR="009E19BF" w:rsidRDefault="00080D92" w:rsidP="003F5A6B">
      <w:pPr>
        <w:pStyle w:val="CH3"/>
        <w:spacing w:afterLines="100" w:after="240"/>
        <w:rPr>
          <w:rFonts w:ascii="Times New Roman" w:eastAsia="黑体" w:hAnsi="Times New Roman" w:cs="Times New Roman"/>
          <w:sz w:val="24"/>
          <w:szCs w:val="24"/>
        </w:rPr>
      </w:pPr>
      <w:r>
        <w:rPr>
          <w:rFonts w:ascii="Times New Roman" w:eastAsia="黑体" w:hAnsi="Times New Roman" w:cs="Times New Roman"/>
        </w:rPr>
        <w:tab/>
      </w:r>
      <w:r>
        <w:rPr>
          <w:rFonts w:ascii="Times New Roman" w:eastAsia="黑体" w:hAnsi="Times New Roman" w:cs="Times New Roman"/>
        </w:rPr>
        <w:tab/>
      </w:r>
      <w:r>
        <w:rPr>
          <w:rFonts w:ascii="Times New Roman" w:eastAsia="黑体" w:hAnsi="Times New Roman" w:cs="Times New Roman"/>
          <w:sz w:val="24"/>
          <w:szCs w:val="24"/>
        </w:rPr>
        <w:t>报告阈值</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鼓励参与产品中所含化学品方案的企业参考化学危害清单，筛查受管制化学品及</w:t>
      </w:r>
      <w:r>
        <w:rPr>
          <w:rFonts w:ascii="Times New Roman" w:hAnsi="Times New Roman" w:cs="Times New Roman"/>
          <w:sz w:val="24"/>
          <w:szCs w:val="24"/>
        </w:rPr>
        <w:t>/</w:t>
      </w:r>
      <w:r>
        <w:rPr>
          <w:rFonts w:ascii="Times New Roman" w:hAnsi="Times New Roman" w:cs="Times New Roman"/>
          <w:sz w:val="24"/>
          <w:szCs w:val="24"/>
        </w:rPr>
        <w:t>或健康和环境危害（见表</w:t>
      </w:r>
      <w:r>
        <w:rPr>
          <w:rFonts w:ascii="Times New Roman" w:hAnsi="Times New Roman" w:cs="Times New Roman"/>
          <w:sz w:val="24"/>
          <w:szCs w:val="24"/>
        </w:rPr>
        <w:t>2</w:t>
      </w:r>
      <w:r>
        <w:rPr>
          <w:rFonts w:ascii="Times New Roman" w:hAnsi="Times New Roman" w:cs="Times New Roman"/>
          <w:sz w:val="24"/>
          <w:szCs w:val="24"/>
        </w:rPr>
        <w:t>）。此类清单有时列明了特定化学品的报告阈值，因而有助于确定特定化学品是否在所用产品中所含化学品信息系统范围之内。</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不同部门和利益攸关方已经确定了产品中所含化学品的相关报告阈值。例如：</w:t>
      </w:r>
    </w:p>
    <w:p w:rsidR="009E19BF" w:rsidRDefault="00080D92" w:rsidP="003F5A6B">
      <w:pPr>
        <w:pStyle w:val="Normalnumber"/>
        <w:numPr>
          <w:ilvl w:val="1"/>
          <w:numId w:val="1"/>
        </w:numPr>
        <w:tabs>
          <w:tab w:val="left" w:pos="1247"/>
        </w:tabs>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汽车部门制定了全球汽车行业可公布物质清单，阈限值定为百分之零点一（特定情况下更低）（见</w:t>
      </w:r>
      <w:r>
        <w:rPr>
          <w:rFonts w:ascii="Times New Roman" w:hAnsi="Times New Roman" w:cs="Times New Roman"/>
          <w:sz w:val="24"/>
          <w:szCs w:val="24"/>
        </w:rPr>
        <w:t>www.mdsystem.com/index.jsp</w:t>
      </w:r>
      <w:r>
        <w:rPr>
          <w:rFonts w:ascii="Times New Roman" w:hAnsi="Times New Roman" w:cs="Times New Roman"/>
          <w:sz w:val="24"/>
          <w:szCs w:val="24"/>
        </w:rPr>
        <w:t>）；</w:t>
      </w:r>
    </w:p>
    <w:p w:rsidR="009E19BF" w:rsidRDefault="00080D92" w:rsidP="003F5A6B">
      <w:pPr>
        <w:pStyle w:val="Normalnumber"/>
        <w:numPr>
          <w:ilvl w:val="1"/>
          <w:numId w:val="1"/>
        </w:numPr>
        <w:tabs>
          <w:tab w:val="left" w:pos="1247"/>
        </w:tabs>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摇篮到摇篮产品创新研究所将产品中所含化学品的报告阈值定为百万分之一百（见</w:t>
      </w:r>
      <w:r>
        <w:rPr>
          <w:rFonts w:ascii="Times New Roman" w:hAnsi="Times New Roman" w:cs="Times New Roman"/>
          <w:sz w:val="24"/>
          <w:szCs w:val="24"/>
        </w:rPr>
        <w:t>www.c2ccertified.org</w:t>
      </w:r>
      <w:r>
        <w:rPr>
          <w:rFonts w:ascii="Times New Roman" w:hAnsi="Times New Roman" w:cs="Times New Roman"/>
          <w:sz w:val="24"/>
          <w:szCs w:val="24"/>
        </w:rPr>
        <w:t>）；</w:t>
      </w:r>
    </w:p>
    <w:p w:rsidR="009E19BF" w:rsidRDefault="00080D92" w:rsidP="003F5A6B">
      <w:pPr>
        <w:pStyle w:val="Normalnumber"/>
        <w:numPr>
          <w:ilvl w:val="1"/>
          <w:numId w:val="1"/>
        </w:numPr>
        <w:tabs>
          <w:tab w:val="left" w:pos="1247"/>
        </w:tabs>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《健康产品宣言》将报告阈值分别定为百万分之一百和百万分之一千（见</w:t>
      </w:r>
      <w:r>
        <w:rPr>
          <w:rFonts w:ascii="Times New Roman" w:hAnsi="Times New Roman" w:cs="Times New Roman"/>
          <w:sz w:val="24"/>
          <w:szCs w:val="24"/>
        </w:rPr>
        <w:t>hpdcollaborative.org</w:t>
      </w:r>
      <w:r>
        <w:rPr>
          <w:rFonts w:ascii="Times New Roman" w:hAnsi="Times New Roman" w:cs="Times New Roman"/>
          <w:sz w:val="24"/>
          <w:szCs w:val="24"/>
        </w:rPr>
        <w:t>）；</w:t>
      </w:r>
    </w:p>
    <w:p w:rsidR="009E19BF" w:rsidRDefault="00080D92" w:rsidP="003F5A6B">
      <w:pPr>
        <w:pStyle w:val="Normalnumber"/>
        <w:numPr>
          <w:ilvl w:val="1"/>
          <w:numId w:val="1"/>
        </w:numPr>
        <w:tabs>
          <w:tab w:val="left" w:pos="1247"/>
        </w:tabs>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关于限制电气电子设备使用某些有害物质的指令将电气电子设备所涉化学品均质材料的限量定为百万分之一百或百万分之一千（见</w:t>
      </w:r>
      <w:r>
        <w:rPr>
          <w:rFonts w:ascii="Times New Roman" w:hAnsi="Times New Roman" w:cs="Times New Roman"/>
          <w:sz w:val="24"/>
          <w:szCs w:val="24"/>
        </w:rPr>
        <w:t>http://ec.</w:t>
      </w:r>
      <w:r>
        <w:rPr>
          <w:rFonts w:ascii="Times New Roman" w:hAnsi="Times New Roman" w:cs="Times New Roman" w:hint="eastAsia"/>
          <w:sz w:val="24"/>
          <w:szCs w:val="24"/>
        </w:rPr>
        <w:br/>
      </w:r>
      <w:r>
        <w:rPr>
          <w:rFonts w:ascii="Times New Roman" w:hAnsi="Times New Roman" w:cs="Times New Roman"/>
          <w:sz w:val="24"/>
          <w:szCs w:val="24"/>
        </w:rPr>
        <w:t>europa.eu/environment/waste/rohs_eee/index_en.htm</w:t>
      </w:r>
      <w:r>
        <w:rPr>
          <w:rFonts w:ascii="Times New Roman" w:hAnsi="Times New Roman" w:cs="Times New Roman"/>
          <w:sz w:val="24"/>
          <w:szCs w:val="24"/>
        </w:rPr>
        <w:t>）。</w:t>
      </w:r>
    </w:p>
    <w:p w:rsidR="00502B1C" w:rsidRDefault="00080D92">
      <w:pPr>
        <w:pStyle w:val="Titlefigure"/>
        <w:rPr>
          <w:rFonts w:ascii="Times New Roman" w:eastAsia="黑体" w:hAnsi="Times New Roman" w:cs="Times New Roman"/>
          <w:sz w:val="24"/>
          <w:szCs w:val="24"/>
        </w:rPr>
      </w:pPr>
      <w:bookmarkStart w:id="154" w:name="_Toc371178627"/>
      <w:bookmarkStart w:id="155" w:name="_Toc371178925"/>
      <w:bookmarkStart w:id="156" w:name="_Toc371179026"/>
      <w:bookmarkStart w:id="157" w:name="_Toc371179398"/>
      <w:bookmarkStart w:id="158" w:name="_Toc371165769"/>
      <w:bookmarkStart w:id="159" w:name="_Toc371166021"/>
      <w:bookmarkStart w:id="160" w:name="_Toc371166176"/>
      <w:bookmarkStart w:id="161" w:name="_Toc371166294"/>
      <w:bookmarkStart w:id="162" w:name="_Toc371166466"/>
      <w:bookmarkStart w:id="163" w:name="_Toc371166662"/>
      <w:bookmarkStart w:id="164" w:name="_Toc371167142"/>
      <w:bookmarkStart w:id="165" w:name="_Toc371167192"/>
      <w:bookmarkStart w:id="166" w:name="_Toc371167266"/>
      <w:bookmarkStart w:id="167" w:name="_Toc371167909"/>
      <w:bookmarkStart w:id="168" w:name="_Toc371167960"/>
      <w:bookmarkStart w:id="169" w:name="_Toc371168273"/>
      <w:bookmarkStart w:id="170" w:name="_Toc371168472"/>
      <w:bookmarkStart w:id="171" w:name="_Toc371168644"/>
      <w:bookmarkStart w:id="172" w:name="_Toc371168724"/>
      <w:bookmarkStart w:id="173" w:name="_Toc371169012"/>
      <w:bookmarkStart w:id="174" w:name="_Toc371169246"/>
      <w:bookmarkStart w:id="175" w:name="_Toc371178628"/>
      <w:bookmarkStart w:id="176" w:name="_Toc371178926"/>
      <w:bookmarkStart w:id="177" w:name="_Toc371179027"/>
      <w:bookmarkStart w:id="178" w:name="_Toc371179399"/>
      <w:bookmarkStart w:id="179" w:name="_Toc371168474"/>
      <w:bookmarkStart w:id="180" w:name="_Toc371168646"/>
      <w:bookmarkStart w:id="181" w:name="_Toc371168726"/>
      <w:bookmarkStart w:id="182" w:name="_Toc371169014"/>
      <w:bookmarkStart w:id="183" w:name="_Toc371169248"/>
      <w:bookmarkStart w:id="184" w:name="_Toc371178630"/>
      <w:bookmarkStart w:id="185" w:name="_Toc371178928"/>
      <w:bookmarkStart w:id="186" w:name="_Toc371179029"/>
      <w:bookmarkStart w:id="187" w:name="_Toc371179401"/>
      <w:bookmarkStart w:id="188" w:name="_Toc371168476"/>
      <w:bookmarkStart w:id="189" w:name="_Toc371168648"/>
      <w:bookmarkStart w:id="190" w:name="_Toc371168728"/>
      <w:bookmarkStart w:id="191" w:name="_Toc371169016"/>
      <w:bookmarkStart w:id="192" w:name="_Toc371169250"/>
      <w:bookmarkStart w:id="193" w:name="_Toc371178632"/>
      <w:bookmarkStart w:id="194" w:name="_Toc371178930"/>
      <w:bookmarkStart w:id="195" w:name="_Toc371179031"/>
      <w:bookmarkStart w:id="196" w:name="_Toc371179403"/>
      <w:bookmarkStart w:id="197" w:name="_Toc371168477"/>
      <w:bookmarkStart w:id="198" w:name="_Toc371168649"/>
      <w:bookmarkStart w:id="199" w:name="_Toc371168729"/>
      <w:bookmarkStart w:id="200" w:name="_Toc371169017"/>
      <w:bookmarkStart w:id="201" w:name="_Toc371169251"/>
      <w:bookmarkStart w:id="202" w:name="_Toc371178633"/>
      <w:bookmarkStart w:id="203" w:name="_Toc371178931"/>
      <w:bookmarkStart w:id="204" w:name="_Toc371179032"/>
      <w:bookmarkStart w:id="205" w:name="_Toc371179404"/>
      <w:bookmarkStart w:id="206" w:name="_Toc371168478"/>
      <w:bookmarkStart w:id="207" w:name="_Toc371168650"/>
      <w:bookmarkStart w:id="208" w:name="_Toc371168730"/>
      <w:bookmarkStart w:id="209" w:name="_Toc371169018"/>
      <w:bookmarkStart w:id="210" w:name="_Toc371169252"/>
      <w:bookmarkStart w:id="211" w:name="_Toc371178634"/>
      <w:bookmarkStart w:id="212" w:name="_Toc371178932"/>
      <w:bookmarkStart w:id="213" w:name="_Toc371179033"/>
      <w:bookmarkStart w:id="214" w:name="_Toc371179405"/>
      <w:bookmarkStart w:id="215" w:name="_Toc371168479"/>
      <w:bookmarkStart w:id="216" w:name="_Toc371168651"/>
      <w:bookmarkStart w:id="217" w:name="_Toc371168731"/>
      <w:bookmarkStart w:id="218" w:name="_Toc371169019"/>
      <w:bookmarkStart w:id="219" w:name="_Toc371169253"/>
      <w:bookmarkStart w:id="220" w:name="_Toc371178635"/>
      <w:bookmarkStart w:id="221" w:name="_Toc371178933"/>
      <w:bookmarkStart w:id="222" w:name="_Toc371179034"/>
      <w:bookmarkStart w:id="223" w:name="_Toc371179406"/>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rFonts w:ascii="Times New Roman" w:hAnsi="Times New Roman" w:cs="Times New Roman"/>
          <w:b w:val="0"/>
          <w:sz w:val="24"/>
          <w:szCs w:val="24"/>
        </w:rPr>
        <w:lastRenderedPageBreak/>
        <w:t>表</w:t>
      </w:r>
      <w:r>
        <w:rPr>
          <w:rFonts w:ascii="Times New Roman" w:hAnsi="Times New Roman" w:cs="Times New Roman"/>
          <w:b w:val="0"/>
          <w:sz w:val="24"/>
          <w:szCs w:val="24"/>
        </w:rPr>
        <w:t>2</w:t>
      </w:r>
      <w:r>
        <w:rPr>
          <w:rFonts w:ascii="Times New Roman" w:hAnsi="Times New Roman" w:cs="Times New Roman"/>
          <w:sz w:val="24"/>
          <w:szCs w:val="24"/>
        </w:rPr>
        <w:br/>
      </w:r>
      <w:r>
        <w:rPr>
          <w:rFonts w:ascii="Times New Roman" w:eastAsia="黑体" w:hAnsi="Times New Roman" w:cs="Times New Roman"/>
          <w:sz w:val="24"/>
          <w:szCs w:val="24"/>
        </w:rPr>
        <w:t>部分化学危害清单</w:t>
      </w:r>
    </w:p>
    <w:tbl>
      <w:tblPr>
        <w:tblW w:w="9730" w:type="dxa"/>
        <w:tblLayout w:type="fixed"/>
        <w:tblLook w:val="04A0" w:firstRow="1" w:lastRow="0" w:firstColumn="1" w:lastColumn="0" w:noHBand="0" w:noVBand="1"/>
      </w:tblPr>
      <w:tblGrid>
        <w:gridCol w:w="1731"/>
        <w:gridCol w:w="4916"/>
        <w:gridCol w:w="3083"/>
      </w:tblGrid>
      <w:tr w:rsidR="00502B1C">
        <w:tc>
          <w:tcPr>
            <w:tcW w:w="1731" w:type="dxa"/>
            <w:tcBorders>
              <w:top w:val="single" w:sz="4" w:space="0" w:color="auto"/>
              <w:bottom w:val="single" w:sz="12" w:space="0" w:color="auto"/>
            </w:tcBorders>
          </w:tcPr>
          <w:p w:rsidR="00502B1C" w:rsidRDefault="00080D92">
            <w:pPr>
              <w:keepNext/>
              <w:keepLines/>
              <w:spacing w:before="40" w:after="40"/>
              <w:rPr>
                <w:rFonts w:ascii="Times New Roman" w:hAnsi="Times New Roman" w:cs="Times New Roman"/>
                <w:bCs/>
                <w:i/>
                <w:sz w:val="21"/>
                <w:szCs w:val="21"/>
              </w:rPr>
            </w:pPr>
            <w:r>
              <w:rPr>
                <w:rFonts w:ascii="Times New Roman" w:hAnsi="Times New Roman" w:cs="Times New Roman"/>
                <w:i/>
                <w:sz w:val="21"/>
                <w:szCs w:val="21"/>
              </w:rPr>
              <w:t>危害等级</w:t>
            </w:r>
          </w:p>
        </w:tc>
        <w:tc>
          <w:tcPr>
            <w:tcW w:w="4916" w:type="dxa"/>
            <w:tcBorders>
              <w:top w:val="single" w:sz="4" w:space="0" w:color="auto"/>
              <w:bottom w:val="single" w:sz="12" w:space="0" w:color="auto"/>
            </w:tcBorders>
          </w:tcPr>
          <w:p w:rsidR="00502B1C" w:rsidRDefault="00080D92">
            <w:pPr>
              <w:keepNext/>
              <w:keepLines/>
              <w:spacing w:before="40" w:after="40"/>
              <w:rPr>
                <w:rFonts w:ascii="Times New Roman" w:hAnsi="Times New Roman" w:cs="Times New Roman"/>
                <w:i/>
                <w:sz w:val="21"/>
                <w:szCs w:val="21"/>
              </w:rPr>
            </w:pPr>
            <w:r>
              <w:rPr>
                <w:rFonts w:ascii="Times New Roman" w:hAnsi="Times New Roman" w:cs="Times New Roman"/>
                <w:i/>
                <w:sz w:val="21"/>
                <w:szCs w:val="21"/>
              </w:rPr>
              <w:t>清单</w:t>
            </w:r>
          </w:p>
        </w:tc>
        <w:tc>
          <w:tcPr>
            <w:tcW w:w="3083" w:type="dxa"/>
            <w:tcBorders>
              <w:top w:val="single" w:sz="4" w:space="0" w:color="auto"/>
              <w:bottom w:val="single" w:sz="12" w:space="0" w:color="auto"/>
            </w:tcBorders>
          </w:tcPr>
          <w:p w:rsidR="00502B1C" w:rsidRDefault="00080D92">
            <w:pPr>
              <w:keepNext/>
              <w:keepLines/>
              <w:spacing w:before="40" w:after="40"/>
              <w:rPr>
                <w:rFonts w:ascii="Times New Roman" w:hAnsi="Times New Roman" w:cs="Times New Roman"/>
                <w:i/>
                <w:sz w:val="21"/>
                <w:szCs w:val="21"/>
              </w:rPr>
            </w:pPr>
            <w:r>
              <w:rPr>
                <w:rFonts w:ascii="Times New Roman" w:hAnsi="Times New Roman" w:cs="Times New Roman"/>
                <w:i/>
                <w:sz w:val="21"/>
                <w:szCs w:val="21"/>
              </w:rPr>
              <w:t>主管机构</w:t>
            </w:r>
          </w:p>
        </w:tc>
      </w:tr>
      <w:tr w:rsidR="00502B1C">
        <w:tc>
          <w:tcPr>
            <w:tcW w:w="1731" w:type="dxa"/>
            <w:tcBorders>
              <w:top w:val="single" w:sz="12" w:space="0" w:color="auto"/>
            </w:tcBorders>
          </w:tcPr>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急性毒性</w:t>
            </w:r>
          </w:p>
        </w:tc>
        <w:tc>
          <w:tcPr>
            <w:tcW w:w="4916" w:type="dxa"/>
            <w:tcBorders>
              <w:top w:val="single" w:sz="12" w:space="0" w:color="auto"/>
            </w:tcBorders>
          </w:tcPr>
          <w:p w:rsidR="00502B1C" w:rsidRPr="00090D26" w:rsidRDefault="00080D92">
            <w:pPr>
              <w:keepNext/>
              <w:keepLines/>
              <w:spacing w:after="0"/>
              <w:jc w:val="both"/>
              <w:rPr>
                <w:rFonts w:ascii="Times New Roman" w:hAnsi="Times New Roman" w:cs="Times New Roman"/>
                <w:sz w:val="21"/>
                <w:szCs w:val="21"/>
              </w:rPr>
            </w:pPr>
            <w:r w:rsidRPr="00090D26">
              <w:rPr>
                <w:rFonts w:ascii="Times New Roman" w:hAnsi="Times New Roman" w:cs="Times New Roman"/>
                <w:sz w:val="21"/>
                <w:szCs w:val="21"/>
              </w:rPr>
              <w:t>极度有害物质（</w:t>
            </w:r>
            <w:hyperlink r:id="rId17" w:history="1">
              <w:r w:rsidRPr="00090D26">
                <w:rPr>
                  <w:rStyle w:val="ae"/>
                  <w:rFonts w:ascii="Times New Roman" w:hAnsi="Times New Roman" w:cs="Times New Roman"/>
                  <w:color w:val="auto"/>
                  <w:sz w:val="21"/>
                  <w:szCs w:val="21"/>
                  <w:u w:val="none"/>
                </w:rPr>
                <w:t>《紧急规划和社区知情权法》第</w:t>
              </w:r>
              <w:r w:rsidRPr="00090D26">
                <w:rPr>
                  <w:rStyle w:val="ae"/>
                  <w:rFonts w:ascii="Times New Roman" w:hAnsi="Times New Roman" w:cs="Times New Roman"/>
                  <w:color w:val="auto"/>
                  <w:sz w:val="21"/>
                  <w:szCs w:val="21"/>
                  <w:u w:val="none"/>
                </w:rPr>
                <w:t>30</w:t>
              </w:r>
              <w:r w:rsidR="00AC2F57" w:rsidRPr="00090D26">
                <w:rPr>
                  <w:rStyle w:val="ae"/>
                  <w:rFonts w:ascii="Times New Roman" w:hAnsi="Times New Roman" w:cs="Times New Roman" w:hint="eastAsia"/>
                  <w:color w:val="auto"/>
                  <w:sz w:val="21"/>
                  <w:szCs w:val="21"/>
                  <w:u w:val="none"/>
                </w:rPr>
                <w:t>4</w:t>
              </w:r>
              <w:r w:rsidRPr="00090D26">
                <w:rPr>
                  <w:rStyle w:val="ae"/>
                  <w:rFonts w:ascii="Times New Roman" w:hAnsi="Times New Roman" w:cs="Times New Roman"/>
                  <w:color w:val="auto"/>
                  <w:sz w:val="21"/>
                  <w:szCs w:val="21"/>
                  <w:u w:val="none"/>
                </w:rPr>
                <w:t>节</w:t>
              </w:r>
            </w:hyperlink>
            <w:r w:rsidRPr="00090D26">
              <w:rPr>
                <w:rFonts w:ascii="Times New Roman" w:hAnsi="Times New Roman" w:cs="Times New Roman"/>
                <w:sz w:val="21"/>
                <w:szCs w:val="21"/>
              </w:rPr>
              <w:t>）</w:t>
            </w:r>
          </w:p>
        </w:tc>
        <w:tc>
          <w:tcPr>
            <w:tcW w:w="3083" w:type="dxa"/>
            <w:tcBorders>
              <w:top w:val="single" w:sz="12" w:space="0" w:color="auto"/>
            </w:tcBorders>
          </w:tcPr>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美国环境保护局</w:t>
            </w:r>
          </w:p>
        </w:tc>
      </w:tr>
      <w:tr w:rsidR="00502B1C">
        <w:tc>
          <w:tcPr>
            <w:tcW w:w="1731" w:type="dxa"/>
          </w:tcPr>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哮喘</w:t>
            </w:r>
          </w:p>
        </w:tc>
        <w:tc>
          <w:tcPr>
            <w:tcW w:w="4916" w:type="dxa"/>
          </w:tcPr>
          <w:p w:rsidR="00502B1C" w:rsidRPr="00090D26" w:rsidRDefault="00BF1CFE">
            <w:pPr>
              <w:keepNext/>
              <w:keepLines/>
              <w:spacing w:after="0"/>
              <w:jc w:val="both"/>
              <w:rPr>
                <w:rFonts w:ascii="Times New Roman" w:hAnsi="Times New Roman" w:cs="Times New Roman"/>
                <w:sz w:val="21"/>
                <w:szCs w:val="21"/>
              </w:rPr>
            </w:pPr>
            <w:hyperlink r:id="rId18" w:history="1">
              <w:r w:rsidR="00080D92" w:rsidRPr="00090D26">
                <w:rPr>
                  <w:rStyle w:val="ae"/>
                  <w:rFonts w:ascii="Times New Roman" w:hAnsi="Times New Roman" w:cs="Times New Roman"/>
                  <w:color w:val="auto"/>
                  <w:sz w:val="21"/>
                  <w:szCs w:val="21"/>
                  <w:u w:val="none"/>
                </w:rPr>
                <w:t>职业和环境医疗协会</w:t>
              </w:r>
            </w:hyperlink>
          </w:p>
        </w:tc>
        <w:tc>
          <w:tcPr>
            <w:tcW w:w="3083" w:type="dxa"/>
          </w:tcPr>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职业和环境医疗协会</w:t>
            </w:r>
          </w:p>
        </w:tc>
      </w:tr>
      <w:tr w:rsidR="00502B1C">
        <w:trPr>
          <w:trHeight w:val="439"/>
        </w:trPr>
        <w:tc>
          <w:tcPr>
            <w:tcW w:w="1731" w:type="dxa"/>
          </w:tcPr>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内分泌干扰</w:t>
            </w:r>
          </w:p>
        </w:tc>
        <w:tc>
          <w:tcPr>
            <w:tcW w:w="4916" w:type="dxa"/>
          </w:tcPr>
          <w:p w:rsidR="00502B1C" w:rsidRPr="00090D26" w:rsidRDefault="00BF1CFE">
            <w:pPr>
              <w:keepNext/>
              <w:keepLines/>
              <w:spacing w:after="0"/>
              <w:jc w:val="both"/>
              <w:rPr>
                <w:rFonts w:ascii="Times New Roman" w:hAnsi="Times New Roman" w:cs="Times New Roman"/>
                <w:sz w:val="21"/>
                <w:szCs w:val="21"/>
              </w:rPr>
            </w:pPr>
            <w:hyperlink r:id="rId19" w:history="1">
              <w:r w:rsidR="00080D92" w:rsidRPr="00090D26">
                <w:rPr>
                  <w:rStyle w:val="ae"/>
                  <w:rFonts w:ascii="Times New Roman" w:hAnsi="Times New Roman" w:cs="Times New Roman"/>
                  <w:color w:val="auto"/>
                  <w:sz w:val="21"/>
                  <w:szCs w:val="21"/>
                  <w:u w:val="none"/>
                </w:rPr>
                <w:t>欧盟内分泌干扰物战略</w:t>
              </w:r>
              <w:r w:rsidR="00080D92" w:rsidRPr="00090D26">
                <w:rPr>
                  <w:rStyle w:val="ae"/>
                  <w:rFonts w:ascii="Times New Roman" w:hAnsi="Times New Roman" w:cs="Times New Roman"/>
                  <w:color w:val="auto"/>
                  <w:sz w:val="21"/>
                  <w:szCs w:val="21"/>
                  <w:u w:val="none"/>
                </w:rPr>
                <w:t>——</w:t>
              </w:r>
              <w:r w:rsidR="00080D92" w:rsidRPr="00090D26">
                <w:rPr>
                  <w:rStyle w:val="ae"/>
                  <w:rFonts w:ascii="Times New Roman" w:hAnsi="Times New Roman" w:cs="Times New Roman"/>
                  <w:color w:val="auto"/>
                  <w:sz w:val="21"/>
                  <w:szCs w:val="21"/>
                  <w:u w:val="none"/>
                </w:rPr>
                <w:t>优先清单</w:t>
              </w:r>
            </w:hyperlink>
          </w:p>
        </w:tc>
        <w:tc>
          <w:tcPr>
            <w:tcW w:w="3083" w:type="dxa"/>
          </w:tcPr>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欧洲委员会</w:t>
            </w:r>
          </w:p>
        </w:tc>
      </w:tr>
      <w:tr w:rsidR="00502B1C">
        <w:tc>
          <w:tcPr>
            <w:tcW w:w="1731" w:type="dxa"/>
          </w:tcPr>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癌症</w:t>
            </w:r>
          </w:p>
        </w:tc>
        <w:tc>
          <w:tcPr>
            <w:tcW w:w="4916" w:type="dxa"/>
          </w:tcPr>
          <w:p w:rsidR="00502B1C" w:rsidRPr="00090D26" w:rsidRDefault="00BF1CFE">
            <w:pPr>
              <w:keepNext/>
              <w:keepLines/>
              <w:spacing w:after="0"/>
              <w:jc w:val="both"/>
              <w:rPr>
                <w:rFonts w:ascii="Times New Roman" w:hAnsi="Times New Roman" w:cs="Times New Roman"/>
                <w:sz w:val="21"/>
                <w:szCs w:val="21"/>
              </w:rPr>
            </w:pPr>
            <w:hyperlink r:id="rId20" w:history="1">
              <w:r w:rsidR="00080D92" w:rsidRPr="00090D26">
                <w:rPr>
                  <w:rStyle w:val="ae"/>
                  <w:rFonts w:ascii="Times New Roman" w:hAnsi="Times New Roman" w:cs="Times New Roman"/>
                  <w:color w:val="auto"/>
                  <w:sz w:val="21"/>
                  <w:szCs w:val="21"/>
                  <w:u w:val="none"/>
                </w:rPr>
                <w:t>《人类致癌风险评估专论》</w:t>
              </w:r>
            </w:hyperlink>
          </w:p>
          <w:p w:rsidR="00502B1C" w:rsidRPr="00090D26" w:rsidRDefault="00502B1C">
            <w:pPr>
              <w:keepNext/>
              <w:keepLines/>
              <w:spacing w:after="0"/>
              <w:jc w:val="both"/>
              <w:rPr>
                <w:rFonts w:ascii="Times New Roman" w:hAnsi="Times New Roman" w:cs="Times New Roman"/>
                <w:sz w:val="21"/>
                <w:szCs w:val="21"/>
              </w:rPr>
            </w:pPr>
          </w:p>
          <w:p w:rsidR="00502B1C" w:rsidRPr="00090D26" w:rsidRDefault="00BF1CFE">
            <w:pPr>
              <w:keepNext/>
              <w:keepLines/>
              <w:spacing w:after="0"/>
              <w:jc w:val="both"/>
              <w:rPr>
                <w:rFonts w:ascii="Times New Roman" w:hAnsi="Times New Roman" w:cs="Times New Roman"/>
                <w:sz w:val="21"/>
                <w:szCs w:val="21"/>
              </w:rPr>
            </w:pPr>
            <w:hyperlink r:id="rId21" w:history="1">
              <w:r w:rsidR="00080D92" w:rsidRPr="00090D26">
                <w:rPr>
                  <w:rStyle w:val="ae"/>
                  <w:rFonts w:ascii="Times New Roman" w:hAnsi="Times New Roman" w:cs="Times New Roman"/>
                  <w:color w:val="auto"/>
                  <w:sz w:val="21"/>
                  <w:szCs w:val="21"/>
                  <w:u w:val="none"/>
                </w:rPr>
                <w:t>综合风险信息系统</w:t>
              </w:r>
            </w:hyperlink>
          </w:p>
          <w:p w:rsidR="00502B1C" w:rsidRPr="00090D26" w:rsidRDefault="00502B1C">
            <w:pPr>
              <w:keepNext/>
              <w:keepLines/>
              <w:spacing w:after="0"/>
              <w:jc w:val="both"/>
              <w:rPr>
                <w:rFonts w:ascii="Times New Roman" w:hAnsi="Times New Roman" w:cs="Times New Roman"/>
                <w:sz w:val="21"/>
                <w:szCs w:val="21"/>
              </w:rPr>
            </w:pPr>
          </w:p>
          <w:p w:rsidR="00502B1C" w:rsidRPr="00090D26" w:rsidRDefault="00BF1CFE">
            <w:pPr>
              <w:keepNext/>
              <w:keepLines/>
              <w:spacing w:after="0"/>
              <w:jc w:val="both"/>
              <w:rPr>
                <w:rFonts w:ascii="Times New Roman" w:hAnsi="Times New Roman" w:cs="Times New Roman"/>
                <w:sz w:val="21"/>
                <w:szCs w:val="21"/>
              </w:rPr>
            </w:pPr>
            <w:hyperlink r:id="rId22" w:history="1">
              <w:r w:rsidR="00080D92" w:rsidRPr="00090D26">
                <w:rPr>
                  <w:rStyle w:val="ae"/>
                  <w:rFonts w:ascii="Times New Roman" w:hAnsi="Times New Roman" w:cs="Times New Roman"/>
                  <w:color w:val="auto"/>
                  <w:sz w:val="21"/>
                  <w:szCs w:val="21"/>
                  <w:u w:val="none"/>
                </w:rPr>
                <w:t>第</w:t>
              </w:r>
              <w:r w:rsidR="00080D92" w:rsidRPr="00090D26">
                <w:rPr>
                  <w:rStyle w:val="ae"/>
                  <w:rFonts w:ascii="Times New Roman" w:hAnsi="Times New Roman" w:cs="Times New Roman"/>
                  <w:color w:val="auto"/>
                  <w:sz w:val="21"/>
                  <w:szCs w:val="21"/>
                  <w:u w:val="none"/>
                </w:rPr>
                <w:t>13</w:t>
              </w:r>
              <w:r w:rsidR="00080D92" w:rsidRPr="00090D26">
                <w:rPr>
                  <w:rStyle w:val="ae"/>
                  <w:rFonts w:ascii="Times New Roman" w:hAnsi="Times New Roman" w:cs="Times New Roman"/>
                  <w:color w:val="auto"/>
                  <w:sz w:val="21"/>
                  <w:szCs w:val="21"/>
                  <w:u w:val="none"/>
                </w:rPr>
                <w:t>版《致癌物报告》</w:t>
              </w:r>
            </w:hyperlink>
          </w:p>
          <w:p w:rsidR="00502B1C" w:rsidRPr="00090D26" w:rsidRDefault="00502B1C">
            <w:pPr>
              <w:keepNext/>
              <w:keepLines/>
              <w:spacing w:after="0"/>
              <w:jc w:val="both"/>
              <w:rPr>
                <w:rFonts w:ascii="Times New Roman" w:hAnsi="Times New Roman" w:cs="Times New Roman"/>
                <w:sz w:val="21"/>
                <w:szCs w:val="21"/>
              </w:rPr>
            </w:pPr>
          </w:p>
          <w:p w:rsidR="00502B1C" w:rsidRPr="00090D26" w:rsidRDefault="00080D92">
            <w:pPr>
              <w:keepNext/>
              <w:keepLines/>
              <w:spacing w:after="0"/>
              <w:jc w:val="both"/>
              <w:rPr>
                <w:rFonts w:ascii="Times New Roman" w:hAnsi="Times New Roman" w:cs="Times New Roman"/>
                <w:sz w:val="21"/>
                <w:szCs w:val="21"/>
              </w:rPr>
            </w:pPr>
            <w:r w:rsidRPr="00090D26">
              <w:rPr>
                <w:rFonts w:ascii="Times New Roman" w:hAnsi="Times New Roman" w:cs="Times New Roman"/>
                <w:sz w:val="21"/>
                <w:szCs w:val="21"/>
              </w:rPr>
              <w:t>已知具有致癌性或生殖毒性的化学品</w:t>
            </w:r>
            <w:r w:rsidRPr="00090D26">
              <w:rPr>
                <w:rFonts w:ascii="Times New Roman" w:hAnsi="Times New Roman" w:cs="Times New Roman"/>
                <w:sz w:val="21"/>
                <w:szCs w:val="21"/>
              </w:rPr>
              <w:t>——</w:t>
            </w:r>
            <w:hyperlink r:id="rId23" w:history="1">
              <w:r w:rsidRPr="00090D26">
                <w:rPr>
                  <w:rStyle w:val="ae"/>
                  <w:rFonts w:ascii="Times New Roman" w:hAnsi="Times New Roman" w:cs="Times New Roman"/>
                  <w:color w:val="auto"/>
                  <w:sz w:val="21"/>
                  <w:szCs w:val="21"/>
                  <w:u w:val="none"/>
                </w:rPr>
                <w:t>65</w:t>
              </w:r>
              <w:r w:rsidRPr="00090D26">
                <w:rPr>
                  <w:rStyle w:val="ae"/>
                  <w:rFonts w:ascii="Times New Roman" w:hAnsi="Times New Roman" w:cs="Times New Roman"/>
                  <w:color w:val="auto"/>
                  <w:sz w:val="21"/>
                  <w:szCs w:val="21"/>
                  <w:u w:val="none"/>
                </w:rPr>
                <w:t>号提案</w:t>
              </w:r>
            </w:hyperlink>
          </w:p>
        </w:tc>
        <w:tc>
          <w:tcPr>
            <w:tcW w:w="3083" w:type="dxa"/>
          </w:tcPr>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国际癌症研究机构</w:t>
            </w:r>
          </w:p>
          <w:p w:rsidR="00502B1C" w:rsidRDefault="00502B1C">
            <w:pPr>
              <w:keepNext/>
              <w:keepLines/>
              <w:spacing w:after="0"/>
              <w:jc w:val="both"/>
              <w:rPr>
                <w:rFonts w:ascii="Times New Roman" w:hAnsi="Times New Roman" w:cs="Times New Roman"/>
                <w:sz w:val="21"/>
                <w:szCs w:val="21"/>
              </w:rPr>
            </w:pPr>
          </w:p>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美国环境保护局</w:t>
            </w:r>
          </w:p>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美国</w:t>
            </w:r>
            <w:r w:rsidR="00AC2F57">
              <w:rPr>
                <w:rFonts w:ascii="Times New Roman" w:hAnsi="Times New Roman" w:cs="Times New Roman" w:hint="eastAsia"/>
                <w:sz w:val="21"/>
                <w:szCs w:val="21"/>
              </w:rPr>
              <w:t>卫生和公众服务部</w:t>
            </w:r>
            <w:r>
              <w:rPr>
                <w:rFonts w:ascii="Times New Roman" w:hAnsi="Times New Roman" w:cs="Times New Roman"/>
                <w:sz w:val="21"/>
                <w:szCs w:val="21"/>
              </w:rPr>
              <w:t>国家毒理学规划处</w:t>
            </w:r>
          </w:p>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美国加利福尼亚州环境保护局</w:t>
            </w:r>
          </w:p>
        </w:tc>
      </w:tr>
      <w:tr w:rsidR="00502B1C">
        <w:tc>
          <w:tcPr>
            <w:tcW w:w="1731" w:type="dxa"/>
          </w:tcPr>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生殖和发育毒性</w:t>
            </w:r>
          </w:p>
        </w:tc>
        <w:tc>
          <w:tcPr>
            <w:tcW w:w="4916" w:type="dxa"/>
          </w:tcPr>
          <w:p w:rsidR="00502B1C" w:rsidRPr="00090D26" w:rsidRDefault="00BF1CFE">
            <w:pPr>
              <w:keepNext/>
              <w:keepLines/>
              <w:spacing w:after="0"/>
              <w:jc w:val="both"/>
              <w:rPr>
                <w:rFonts w:ascii="Times New Roman" w:hAnsi="Times New Roman" w:cs="Times New Roman"/>
                <w:sz w:val="21"/>
                <w:szCs w:val="21"/>
              </w:rPr>
            </w:pPr>
            <w:hyperlink r:id="rId24" w:history="1">
              <w:r w:rsidR="00080D92" w:rsidRPr="00090D26">
                <w:rPr>
                  <w:rStyle w:val="ae"/>
                  <w:rFonts w:ascii="Times New Roman" w:hAnsi="Times New Roman" w:cs="Times New Roman"/>
                  <w:color w:val="auto"/>
                  <w:sz w:val="21"/>
                  <w:szCs w:val="21"/>
                  <w:u w:val="none"/>
                </w:rPr>
                <w:t>生殖和发育毒性专家小组报告</w:t>
              </w:r>
            </w:hyperlink>
          </w:p>
          <w:p w:rsidR="00502B1C" w:rsidRPr="00090D26" w:rsidRDefault="00080D92">
            <w:pPr>
              <w:keepNext/>
              <w:keepLines/>
              <w:spacing w:after="0"/>
              <w:jc w:val="both"/>
              <w:rPr>
                <w:rFonts w:ascii="Times New Roman" w:hAnsi="Times New Roman" w:cs="Times New Roman"/>
                <w:sz w:val="21"/>
                <w:szCs w:val="21"/>
              </w:rPr>
            </w:pPr>
            <w:r w:rsidRPr="00090D26">
              <w:rPr>
                <w:rFonts w:ascii="Times New Roman" w:hAnsi="Times New Roman" w:cs="Times New Roman"/>
                <w:sz w:val="21"/>
                <w:szCs w:val="21"/>
              </w:rPr>
              <w:t>已知具有致癌性或生殖毒性的化学品</w:t>
            </w:r>
            <w:r w:rsidRPr="00090D26">
              <w:rPr>
                <w:rFonts w:ascii="Times New Roman" w:hAnsi="Times New Roman" w:cs="Times New Roman"/>
                <w:sz w:val="21"/>
                <w:szCs w:val="21"/>
              </w:rPr>
              <w:t>——</w:t>
            </w:r>
            <w:hyperlink r:id="rId25" w:history="1">
              <w:r w:rsidRPr="00090D26">
                <w:rPr>
                  <w:rStyle w:val="ae"/>
                  <w:rFonts w:ascii="Times New Roman" w:hAnsi="Times New Roman" w:cs="Times New Roman"/>
                  <w:color w:val="auto"/>
                  <w:sz w:val="21"/>
                  <w:szCs w:val="21"/>
                  <w:u w:val="none"/>
                </w:rPr>
                <w:t>65</w:t>
              </w:r>
              <w:r w:rsidRPr="00090D26">
                <w:rPr>
                  <w:rStyle w:val="ae"/>
                  <w:rFonts w:ascii="Times New Roman" w:hAnsi="Times New Roman" w:cs="Times New Roman"/>
                  <w:color w:val="auto"/>
                  <w:sz w:val="21"/>
                  <w:szCs w:val="21"/>
                  <w:u w:val="none"/>
                </w:rPr>
                <w:t>号提案</w:t>
              </w:r>
            </w:hyperlink>
          </w:p>
        </w:tc>
        <w:tc>
          <w:tcPr>
            <w:tcW w:w="3083" w:type="dxa"/>
          </w:tcPr>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美国国家毒理学规划处</w:t>
            </w:r>
          </w:p>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美国加利福尼亚州环境保护局</w:t>
            </w:r>
          </w:p>
        </w:tc>
      </w:tr>
      <w:tr w:rsidR="00502B1C">
        <w:tc>
          <w:tcPr>
            <w:tcW w:w="1731" w:type="dxa"/>
          </w:tcPr>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持久性、生物累积性和毒性</w:t>
            </w:r>
          </w:p>
        </w:tc>
        <w:tc>
          <w:tcPr>
            <w:tcW w:w="4916" w:type="dxa"/>
          </w:tcPr>
          <w:p w:rsidR="00502B1C" w:rsidRPr="00090D26" w:rsidRDefault="00BF1CFE">
            <w:pPr>
              <w:spacing w:after="0"/>
              <w:jc w:val="both"/>
              <w:rPr>
                <w:rFonts w:ascii="Times New Roman" w:hAnsi="Times New Roman" w:cs="Times New Roman"/>
                <w:sz w:val="21"/>
                <w:szCs w:val="21"/>
              </w:rPr>
            </w:pPr>
            <w:hyperlink r:id="rId26" w:history="1">
              <w:r w:rsidR="00080D92" w:rsidRPr="00090D26">
                <w:rPr>
                  <w:rStyle w:val="ae"/>
                  <w:rFonts w:ascii="Times New Roman" w:hAnsi="Times New Roman" w:cs="Times New Roman"/>
                  <w:color w:val="auto"/>
                  <w:sz w:val="21"/>
                  <w:szCs w:val="21"/>
                  <w:u w:val="none"/>
                </w:rPr>
                <w:t>国家废物最小化计划之持久性、生物累积性和毒性化学品优先清单</w:t>
              </w:r>
            </w:hyperlink>
          </w:p>
          <w:p w:rsidR="00502B1C" w:rsidRPr="00090D26" w:rsidRDefault="00502B1C">
            <w:pPr>
              <w:spacing w:after="0"/>
              <w:jc w:val="both"/>
              <w:rPr>
                <w:rFonts w:ascii="Times New Roman" w:hAnsi="Times New Roman" w:cs="Times New Roman"/>
                <w:sz w:val="21"/>
                <w:szCs w:val="21"/>
              </w:rPr>
            </w:pPr>
          </w:p>
          <w:p w:rsidR="00502B1C" w:rsidRPr="00090D26" w:rsidRDefault="00502B1C">
            <w:pPr>
              <w:spacing w:after="0"/>
              <w:jc w:val="both"/>
              <w:rPr>
                <w:rFonts w:ascii="Times New Roman" w:hAnsi="Times New Roman" w:cs="Times New Roman"/>
                <w:sz w:val="21"/>
                <w:szCs w:val="21"/>
              </w:rPr>
            </w:pPr>
          </w:p>
          <w:p w:rsidR="00502B1C" w:rsidRPr="00090D26" w:rsidRDefault="00080D92">
            <w:pPr>
              <w:spacing w:after="0"/>
              <w:jc w:val="both"/>
              <w:rPr>
                <w:rFonts w:ascii="Times New Roman" w:hAnsi="Times New Roman" w:cs="Times New Roman"/>
                <w:sz w:val="21"/>
                <w:szCs w:val="21"/>
              </w:rPr>
            </w:pPr>
            <w:r w:rsidRPr="00090D26">
              <w:rPr>
                <w:rFonts w:ascii="Times New Roman" w:hAnsi="Times New Roman" w:cs="Times New Roman"/>
                <w:sz w:val="21"/>
                <w:szCs w:val="21"/>
              </w:rPr>
              <w:t>欧洲化学物质信息系统</w:t>
            </w:r>
            <w:r w:rsidRPr="00090D26">
              <w:rPr>
                <w:rFonts w:ascii="Times New Roman" w:hAnsi="Times New Roman" w:cs="Times New Roman"/>
                <w:sz w:val="21"/>
                <w:szCs w:val="21"/>
              </w:rPr>
              <w:t>——</w:t>
            </w:r>
            <w:r w:rsidRPr="00090D26">
              <w:rPr>
                <w:rFonts w:ascii="Times New Roman" w:hAnsi="Times New Roman" w:cs="Times New Roman"/>
                <w:sz w:val="21"/>
                <w:szCs w:val="21"/>
              </w:rPr>
              <w:t>持久性、生物累积性和毒性化学品清单</w:t>
            </w:r>
          </w:p>
          <w:p w:rsidR="00502B1C" w:rsidRPr="00090D26" w:rsidRDefault="00BF1CFE">
            <w:pPr>
              <w:spacing w:after="0"/>
              <w:jc w:val="both"/>
              <w:rPr>
                <w:rFonts w:ascii="Times New Roman" w:hAnsi="Times New Roman" w:cs="Times New Roman"/>
                <w:sz w:val="21"/>
                <w:szCs w:val="21"/>
              </w:rPr>
            </w:pPr>
            <w:hyperlink r:id="rId27" w:history="1">
              <w:r w:rsidR="00080D92" w:rsidRPr="00090D26">
                <w:rPr>
                  <w:rStyle w:val="ae"/>
                  <w:rFonts w:ascii="Times New Roman" w:hAnsi="Times New Roman" w:cs="Times New Roman"/>
                  <w:color w:val="auto"/>
                  <w:sz w:val="21"/>
                  <w:szCs w:val="21"/>
                  <w:u w:val="none"/>
                </w:rPr>
                <w:t>美国华盛顿州持久性和生物累积性毒素</w:t>
              </w:r>
            </w:hyperlink>
            <w:r w:rsidR="00080D92" w:rsidRPr="00090D26">
              <w:rPr>
                <w:rFonts w:ascii="Times New Roman" w:hAnsi="Times New Roman" w:cs="Times New Roman"/>
                <w:sz w:val="21"/>
                <w:szCs w:val="21"/>
              </w:rPr>
              <w:t>（第</w:t>
            </w:r>
            <w:r w:rsidR="00080D92" w:rsidRPr="00090D26">
              <w:rPr>
                <w:rFonts w:ascii="Times New Roman" w:hAnsi="Times New Roman" w:cs="Times New Roman"/>
                <w:sz w:val="21"/>
                <w:szCs w:val="21"/>
              </w:rPr>
              <w:t>173-333</w:t>
            </w:r>
            <w:r w:rsidR="00080D92" w:rsidRPr="00090D26">
              <w:rPr>
                <w:rFonts w:ascii="Times New Roman" w:hAnsi="Times New Roman" w:cs="Times New Roman"/>
                <w:sz w:val="21"/>
                <w:szCs w:val="21"/>
              </w:rPr>
              <w:t>章）</w:t>
            </w:r>
          </w:p>
        </w:tc>
        <w:tc>
          <w:tcPr>
            <w:tcW w:w="3083" w:type="dxa"/>
          </w:tcPr>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美国环境保护局</w:t>
            </w:r>
          </w:p>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欧盟委员会</w:t>
            </w:r>
          </w:p>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美国华盛顿州</w:t>
            </w:r>
          </w:p>
        </w:tc>
      </w:tr>
      <w:tr w:rsidR="00502B1C">
        <w:tc>
          <w:tcPr>
            <w:tcW w:w="1731" w:type="dxa"/>
          </w:tcPr>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持久性有机污染物</w:t>
            </w:r>
          </w:p>
        </w:tc>
        <w:tc>
          <w:tcPr>
            <w:tcW w:w="4916" w:type="dxa"/>
          </w:tcPr>
          <w:p w:rsidR="00502B1C" w:rsidRPr="00090D26" w:rsidRDefault="00BF1CFE">
            <w:pPr>
              <w:spacing w:after="0"/>
              <w:jc w:val="both"/>
              <w:rPr>
                <w:rFonts w:ascii="Times New Roman" w:hAnsi="Times New Roman" w:cs="Times New Roman"/>
                <w:sz w:val="21"/>
                <w:szCs w:val="21"/>
              </w:rPr>
            </w:pPr>
            <w:hyperlink r:id="rId28" w:history="1">
              <w:r w:rsidR="00080D92" w:rsidRPr="00090D26">
                <w:rPr>
                  <w:rStyle w:val="ae"/>
                  <w:rFonts w:ascii="Times New Roman" w:hAnsi="Times New Roman" w:cs="Times New Roman"/>
                  <w:color w:val="auto"/>
                  <w:sz w:val="21"/>
                  <w:szCs w:val="21"/>
                  <w:u w:val="none"/>
                </w:rPr>
                <w:t>关于持久性有机污染物的斯德哥尔摩公约</w:t>
              </w:r>
            </w:hyperlink>
          </w:p>
          <w:p w:rsidR="00502B1C" w:rsidRPr="00090D26" w:rsidRDefault="00502B1C">
            <w:pPr>
              <w:spacing w:after="0"/>
              <w:jc w:val="both"/>
              <w:rPr>
                <w:rFonts w:ascii="Times New Roman" w:hAnsi="Times New Roman" w:cs="Times New Roman"/>
                <w:sz w:val="21"/>
                <w:szCs w:val="21"/>
              </w:rPr>
            </w:pPr>
          </w:p>
        </w:tc>
        <w:tc>
          <w:tcPr>
            <w:tcW w:w="3083" w:type="dxa"/>
          </w:tcPr>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联合国环境规划署</w:t>
            </w:r>
          </w:p>
        </w:tc>
      </w:tr>
      <w:tr w:rsidR="00502B1C">
        <w:tc>
          <w:tcPr>
            <w:tcW w:w="1731" w:type="dxa"/>
          </w:tcPr>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臭氧消耗</w:t>
            </w:r>
          </w:p>
        </w:tc>
        <w:tc>
          <w:tcPr>
            <w:tcW w:w="4916" w:type="dxa"/>
          </w:tcPr>
          <w:p w:rsidR="00502B1C" w:rsidRPr="00090D26" w:rsidRDefault="00BF1CFE">
            <w:pPr>
              <w:spacing w:after="0"/>
              <w:jc w:val="both"/>
              <w:rPr>
                <w:rFonts w:ascii="Times New Roman" w:hAnsi="Times New Roman" w:cs="Times New Roman"/>
                <w:sz w:val="21"/>
                <w:szCs w:val="21"/>
              </w:rPr>
            </w:pPr>
            <w:hyperlink r:id="rId29" w:history="1">
              <w:r w:rsidR="00080D92" w:rsidRPr="00090D26">
                <w:rPr>
                  <w:rStyle w:val="ae"/>
                  <w:rFonts w:ascii="Times New Roman" w:hAnsi="Times New Roman" w:cs="Times New Roman"/>
                  <w:color w:val="auto"/>
                  <w:sz w:val="21"/>
                  <w:szCs w:val="21"/>
                  <w:u w:val="none"/>
                </w:rPr>
                <w:t>有关臭氧层消耗物质的欧委会第</w:t>
              </w:r>
              <w:r w:rsidR="00080D92" w:rsidRPr="00090D26">
                <w:rPr>
                  <w:rStyle w:val="ae"/>
                  <w:rFonts w:ascii="Times New Roman" w:hAnsi="Times New Roman" w:cs="Times New Roman"/>
                  <w:color w:val="auto"/>
                  <w:sz w:val="21"/>
                  <w:szCs w:val="21"/>
                  <w:u w:val="none"/>
                </w:rPr>
                <w:t>1005/2009</w:t>
              </w:r>
              <w:r w:rsidR="00080D92" w:rsidRPr="00090D26">
                <w:rPr>
                  <w:rStyle w:val="ae"/>
                  <w:rFonts w:ascii="Times New Roman" w:hAnsi="Times New Roman" w:cs="Times New Roman"/>
                  <w:color w:val="auto"/>
                  <w:sz w:val="21"/>
                  <w:szCs w:val="21"/>
                  <w:u w:val="none"/>
                </w:rPr>
                <w:t>号法规</w:t>
              </w:r>
            </w:hyperlink>
          </w:p>
          <w:p w:rsidR="00502B1C" w:rsidRPr="00090D26" w:rsidRDefault="00BF1CFE">
            <w:pPr>
              <w:spacing w:after="0"/>
              <w:jc w:val="both"/>
              <w:rPr>
                <w:rFonts w:ascii="Times New Roman" w:hAnsi="Times New Roman" w:cs="Times New Roman"/>
                <w:sz w:val="21"/>
                <w:szCs w:val="21"/>
              </w:rPr>
            </w:pPr>
            <w:hyperlink r:id="rId30" w:history="1">
              <w:r w:rsidR="00080D92" w:rsidRPr="00090D26">
                <w:rPr>
                  <w:rStyle w:val="ae"/>
                  <w:rFonts w:ascii="Times New Roman" w:hAnsi="Times New Roman" w:cs="Times New Roman"/>
                  <w:color w:val="auto"/>
                  <w:sz w:val="21"/>
                  <w:szCs w:val="21"/>
                  <w:u w:val="none"/>
                </w:rPr>
                <w:t>臭氧消耗物质</w:t>
              </w:r>
              <w:r w:rsidR="00080D92" w:rsidRPr="00090D26">
                <w:rPr>
                  <w:rStyle w:val="ae"/>
                  <w:rFonts w:ascii="Times New Roman" w:eastAsia="黑体" w:hAnsi="Times New Roman" w:cs="Times New Roman"/>
                  <w:color w:val="auto"/>
                  <w:sz w:val="21"/>
                  <w:szCs w:val="21"/>
                  <w:u w:val="none"/>
                </w:rPr>
                <w:t>——</w:t>
              </w:r>
              <w:r w:rsidR="00080D92" w:rsidRPr="00090D26">
                <w:rPr>
                  <w:rStyle w:val="ae"/>
                  <w:rFonts w:ascii="Times New Roman" w:hAnsi="Times New Roman" w:cs="Times New Roman"/>
                  <w:color w:val="auto"/>
                  <w:sz w:val="21"/>
                  <w:szCs w:val="21"/>
                  <w:u w:val="none"/>
                </w:rPr>
                <w:t>1</w:t>
              </w:r>
              <w:r w:rsidR="00080D92" w:rsidRPr="00090D26">
                <w:rPr>
                  <w:rStyle w:val="ae"/>
                  <w:rFonts w:ascii="Times New Roman" w:hAnsi="Times New Roman" w:cs="Times New Roman"/>
                  <w:color w:val="auto"/>
                  <w:sz w:val="21"/>
                  <w:szCs w:val="21"/>
                  <w:u w:val="none"/>
                </w:rPr>
                <w:t>类和</w:t>
              </w:r>
              <w:r w:rsidR="00080D92" w:rsidRPr="00090D26">
                <w:rPr>
                  <w:rStyle w:val="ae"/>
                  <w:rFonts w:ascii="Times New Roman" w:hAnsi="Times New Roman" w:cs="Times New Roman"/>
                  <w:color w:val="auto"/>
                  <w:sz w:val="21"/>
                  <w:szCs w:val="21"/>
                  <w:u w:val="none"/>
                </w:rPr>
                <w:t>2</w:t>
              </w:r>
              <w:r w:rsidR="00080D92" w:rsidRPr="00090D26">
                <w:rPr>
                  <w:rStyle w:val="ae"/>
                  <w:rFonts w:ascii="Times New Roman" w:hAnsi="Times New Roman" w:cs="Times New Roman"/>
                  <w:color w:val="auto"/>
                  <w:sz w:val="21"/>
                  <w:szCs w:val="21"/>
                  <w:u w:val="none"/>
                </w:rPr>
                <w:t>类</w:t>
              </w:r>
            </w:hyperlink>
          </w:p>
          <w:p w:rsidR="00502B1C" w:rsidRPr="00090D26" w:rsidRDefault="00BF1CFE">
            <w:pPr>
              <w:spacing w:after="0"/>
              <w:jc w:val="both"/>
              <w:rPr>
                <w:rFonts w:ascii="Times New Roman" w:hAnsi="Times New Roman" w:cs="Times New Roman"/>
                <w:sz w:val="21"/>
                <w:szCs w:val="21"/>
              </w:rPr>
            </w:pPr>
            <w:hyperlink r:id="rId31" w:history="1">
              <w:r w:rsidR="00080D92" w:rsidRPr="00090D26">
                <w:rPr>
                  <w:rStyle w:val="ae"/>
                  <w:rFonts w:ascii="Times New Roman" w:hAnsi="Times New Roman" w:cs="Times New Roman"/>
                  <w:color w:val="auto"/>
                  <w:sz w:val="21"/>
                  <w:szCs w:val="21"/>
                  <w:u w:val="none"/>
                </w:rPr>
                <w:t>臭氧消耗物质及替代品的全球升温潜能值</w:t>
              </w:r>
            </w:hyperlink>
          </w:p>
        </w:tc>
        <w:tc>
          <w:tcPr>
            <w:tcW w:w="3083" w:type="dxa"/>
          </w:tcPr>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欧盟委员会</w:t>
            </w:r>
          </w:p>
          <w:p w:rsidR="00502B1C" w:rsidRDefault="00502B1C">
            <w:pPr>
              <w:spacing w:after="0"/>
              <w:jc w:val="both"/>
              <w:rPr>
                <w:rFonts w:ascii="Times New Roman" w:hAnsi="Times New Roman" w:cs="Times New Roman"/>
                <w:sz w:val="21"/>
                <w:szCs w:val="21"/>
              </w:rPr>
            </w:pPr>
          </w:p>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美国环境保护局</w:t>
            </w:r>
          </w:p>
        </w:tc>
      </w:tr>
      <w:tr w:rsidR="00502B1C">
        <w:tc>
          <w:tcPr>
            <w:tcW w:w="1731" w:type="dxa"/>
          </w:tcPr>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根据各个终点建立的首要物质清单</w:t>
            </w:r>
          </w:p>
        </w:tc>
        <w:tc>
          <w:tcPr>
            <w:tcW w:w="4916" w:type="dxa"/>
          </w:tcPr>
          <w:p w:rsidR="00502B1C" w:rsidRPr="00090D26" w:rsidRDefault="00BF1CFE">
            <w:pPr>
              <w:keepNext/>
              <w:keepLines/>
              <w:spacing w:after="0"/>
              <w:jc w:val="both"/>
              <w:rPr>
                <w:rFonts w:ascii="Times New Roman" w:hAnsi="Times New Roman" w:cs="Times New Roman"/>
                <w:sz w:val="21"/>
                <w:szCs w:val="21"/>
              </w:rPr>
            </w:pPr>
            <w:hyperlink r:id="rId32" w:history="1">
              <w:r w:rsidR="00080D92" w:rsidRPr="00090D26">
                <w:rPr>
                  <w:rStyle w:val="ae"/>
                  <w:rFonts w:ascii="Times New Roman" w:hAnsi="Times New Roman" w:cs="Times New Roman"/>
                  <w:color w:val="auto"/>
                  <w:sz w:val="21"/>
                  <w:szCs w:val="21"/>
                  <w:u w:val="none"/>
                </w:rPr>
                <w:t>欧盟</w:t>
              </w:r>
              <w:r w:rsidR="00080D92" w:rsidRPr="00090D26">
                <w:rPr>
                  <w:rStyle w:val="ae"/>
                  <w:rFonts w:ascii="Times New Roman" w:hAnsi="Times New Roman" w:cs="Times New Roman"/>
                  <w:color w:val="auto"/>
                  <w:sz w:val="21"/>
                  <w:szCs w:val="21"/>
                  <w:u w:val="none"/>
                </w:rPr>
                <w:t>REACH</w:t>
              </w:r>
              <w:r w:rsidR="00080D92" w:rsidRPr="00090D26">
                <w:rPr>
                  <w:rStyle w:val="ae"/>
                  <w:rFonts w:ascii="Times New Roman" w:hAnsi="Times New Roman" w:cs="Times New Roman"/>
                  <w:color w:val="auto"/>
                  <w:sz w:val="21"/>
                  <w:szCs w:val="21"/>
                  <w:u w:val="none"/>
                </w:rPr>
                <w:t>法规附件十四（授权清单）</w:t>
              </w:r>
            </w:hyperlink>
          </w:p>
          <w:p w:rsidR="00502B1C" w:rsidRPr="00090D26" w:rsidRDefault="00BF1CFE">
            <w:pPr>
              <w:keepNext/>
              <w:keepLines/>
              <w:spacing w:after="0"/>
              <w:jc w:val="both"/>
              <w:rPr>
                <w:rFonts w:ascii="Times New Roman" w:hAnsi="Times New Roman" w:cs="Times New Roman"/>
                <w:sz w:val="21"/>
                <w:szCs w:val="21"/>
              </w:rPr>
            </w:pPr>
            <w:hyperlink r:id="rId33" w:history="1">
              <w:r w:rsidR="00080D92" w:rsidRPr="00090D26">
                <w:rPr>
                  <w:rStyle w:val="ae"/>
                  <w:rFonts w:ascii="Times New Roman" w:hAnsi="Times New Roman" w:cs="Times New Roman"/>
                  <w:color w:val="auto"/>
                  <w:sz w:val="21"/>
                  <w:szCs w:val="21"/>
                  <w:u w:val="none"/>
                </w:rPr>
                <w:t>欧盟候选清单</w:t>
              </w:r>
            </w:hyperlink>
          </w:p>
          <w:p w:rsidR="00502B1C" w:rsidRPr="00090D26" w:rsidRDefault="00BF1CFE">
            <w:pPr>
              <w:keepNext/>
              <w:keepLines/>
              <w:spacing w:after="0"/>
              <w:jc w:val="both"/>
              <w:rPr>
                <w:rFonts w:ascii="Times New Roman" w:hAnsi="Times New Roman" w:cs="Times New Roman"/>
                <w:sz w:val="21"/>
                <w:szCs w:val="21"/>
              </w:rPr>
            </w:pPr>
            <w:hyperlink r:id="rId34" w:history="1">
              <w:r w:rsidR="00080D92" w:rsidRPr="00090D26">
                <w:rPr>
                  <w:rStyle w:val="ae"/>
                  <w:rFonts w:ascii="Times New Roman" w:hAnsi="Times New Roman" w:cs="Times New Roman"/>
                  <w:color w:val="auto"/>
                  <w:sz w:val="21"/>
                  <w:szCs w:val="21"/>
                  <w:u w:val="none"/>
                </w:rPr>
                <w:t>欧盟</w:t>
              </w:r>
              <w:r w:rsidR="00080D92" w:rsidRPr="00090D26">
                <w:rPr>
                  <w:rStyle w:val="ae"/>
                  <w:rFonts w:ascii="Times New Roman" w:hAnsi="Times New Roman" w:cs="Times New Roman"/>
                  <w:color w:val="auto"/>
                  <w:sz w:val="21"/>
                  <w:szCs w:val="21"/>
                  <w:u w:val="none"/>
                </w:rPr>
                <w:t>REACH</w:t>
              </w:r>
              <w:r w:rsidR="00080D92" w:rsidRPr="00090D26">
                <w:rPr>
                  <w:rStyle w:val="ae"/>
                  <w:rFonts w:ascii="Times New Roman" w:hAnsi="Times New Roman" w:cs="Times New Roman"/>
                  <w:color w:val="auto"/>
                  <w:sz w:val="21"/>
                  <w:szCs w:val="21"/>
                  <w:u w:val="none"/>
                </w:rPr>
                <w:t>法规附件十七（限用清单）</w:t>
              </w:r>
            </w:hyperlink>
          </w:p>
          <w:p w:rsidR="00502B1C" w:rsidRPr="00090D26" w:rsidRDefault="00BF1CFE">
            <w:pPr>
              <w:keepNext/>
              <w:keepLines/>
              <w:spacing w:after="0"/>
              <w:jc w:val="both"/>
              <w:rPr>
                <w:rFonts w:ascii="Times New Roman" w:hAnsi="Times New Roman" w:cs="Times New Roman"/>
                <w:sz w:val="21"/>
                <w:szCs w:val="21"/>
              </w:rPr>
            </w:pPr>
            <w:hyperlink r:id="rId35" w:history="1">
              <w:r w:rsidR="00080D92" w:rsidRPr="00090D26">
                <w:rPr>
                  <w:rStyle w:val="ae"/>
                  <w:rFonts w:ascii="Times New Roman" w:hAnsi="Times New Roman" w:cs="Times New Roman"/>
                  <w:color w:val="auto"/>
                  <w:sz w:val="21"/>
                  <w:szCs w:val="21"/>
                  <w:u w:val="none"/>
                </w:rPr>
                <w:t>欧盟</w:t>
              </w:r>
              <w:r w:rsidR="00080D92" w:rsidRPr="00090D26">
                <w:rPr>
                  <w:rStyle w:val="ae"/>
                  <w:rFonts w:ascii="Times New Roman" w:hAnsi="Times New Roman" w:cs="Times New Roman"/>
                  <w:color w:val="auto"/>
                  <w:sz w:val="21"/>
                  <w:szCs w:val="21"/>
                  <w:u w:val="none"/>
                </w:rPr>
                <w:t>REACH</w:t>
              </w:r>
              <w:r w:rsidR="00080D92" w:rsidRPr="00090D26">
                <w:rPr>
                  <w:rStyle w:val="ae"/>
                  <w:rFonts w:ascii="Times New Roman" w:hAnsi="Times New Roman" w:cs="Times New Roman"/>
                  <w:color w:val="auto"/>
                  <w:sz w:val="21"/>
                  <w:szCs w:val="21"/>
                  <w:u w:val="none"/>
                </w:rPr>
                <w:t>法规公共活动协调工具及相关风险管理方案分析</w:t>
              </w:r>
            </w:hyperlink>
          </w:p>
          <w:p w:rsidR="00502B1C" w:rsidRPr="00090D26" w:rsidRDefault="00BF1CFE">
            <w:pPr>
              <w:keepNext/>
              <w:keepLines/>
              <w:spacing w:after="0"/>
              <w:jc w:val="both"/>
              <w:rPr>
                <w:rStyle w:val="ae"/>
                <w:rFonts w:ascii="Times New Roman" w:hAnsi="Times New Roman" w:cs="Times New Roman"/>
                <w:color w:val="auto"/>
                <w:sz w:val="21"/>
                <w:szCs w:val="21"/>
                <w:u w:val="none"/>
              </w:rPr>
            </w:pPr>
            <w:hyperlink r:id="rId36" w:history="1">
              <w:r w:rsidR="00080D92" w:rsidRPr="00090D26">
                <w:rPr>
                  <w:rStyle w:val="ae"/>
                  <w:rFonts w:ascii="Times New Roman" w:hAnsi="Times New Roman" w:cs="Times New Roman"/>
                  <w:color w:val="auto"/>
                  <w:sz w:val="21"/>
                  <w:szCs w:val="21"/>
                  <w:u w:val="none"/>
                </w:rPr>
                <w:t>引起关注的化学品行动计划</w:t>
              </w:r>
            </w:hyperlink>
          </w:p>
          <w:p w:rsidR="00502B1C" w:rsidRPr="00090D26" w:rsidRDefault="00502B1C">
            <w:pPr>
              <w:keepNext/>
              <w:keepLines/>
              <w:spacing w:after="0"/>
              <w:jc w:val="both"/>
              <w:rPr>
                <w:rStyle w:val="ae"/>
                <w:rFonts w:ascii="Times New Roman" w:hAnsi="Times New Roman" w:cs="Times New Roman"/>
                <w:color w:val="auto"/>
                <w:sz w:val="21"/>
                <w:szCs w:val="21"/>
                <w:u w:val="none"/>
              </w:rPr>
            </w:pPr>
          </w:p>
          <w:p w:rsidR="00502B1C" w:rsidRPr="00090D26" w:rsidRDefault="00502B1C">
            <w:pPr>
              <w:keepNext/>
              <w:keepLines/>
              <w:spacing w:after="0"/>
              <w:jc w:val="both"/>
              <w:rPr>
                <w:rFonts w:ascii="Times New Roman" w:hAnsi="Times New Roman" w:cs="Times New Roman"/>
                <w:sz w:val="21"/>
                <w:szCs w:val="21"/>
              </w:rPr>
            </w:pPr>
          </w:p>
          <w:p w:rsidR="00502B1C" w:rsidRPr="00090D26" w:rsidRDefault="00BF1CFE">
            <w:pPr>
              <w:keepNext/>
              <w:keepLines/>
              <w:spacing w:after="0"/>
              <w:jc w:val="both"/>
              <w:rPr>
                <w:rFonts w:ascii="Times New Roman" w:hAnsi="Times New Roman" w:cs="Times New Roman"/>
                <w:sz w:val="21"/>
                <w:szCs w:val="21"/>
              </w:rPr>
            </w:pPr>
            <w:hyperlink r:id="rId37" w:history="1">
              <w:r w:rsidR="00080D92" w:rsidRPr="00090D26">
                <w:rPr>
                  <w:rStyle w:val="ae"/>
                  <w:rFonts w:ascii="Times New Roman" w:hAnsi="Times New Roman" w:cs="Times New Roman"/>
                  <w:color w:val="auto"/>
                  <w:sz w:val="21"/>
                  <w:szCs w:val="21"/>
                  <w:u w:val="none"/>
                </w:rPr>
                <w:t>欧盟委员会分类和标签清单</w:t>
              </w:r>
              <w:r w:rsidR="00080D92" w:rsidRPr="00090D26">
                <w:rPr>
                  <w:rStyle w:val="ae"/>
                  <w:rFonts w:ascii="Times New Roman" w:hAnsi="Times New Roman" w:cs="Times New Roman"/>
                  <w:color w:val="auto"/>
                  <w:sz w:val="21"/>
                  <w:szCs w:val="21"/>
                  <w:u w:val="none"/>
                </w:rPr>
                <w:t>——</w:t>
              </w:r>
              <w:r w:rsidR="00080D92" w:rsidRPr="00090D26">
                <w:rPr>
                  <w:rStyle w:val="ae"/>
                  <w:rFonts w:ascii="Times New Roman" w:hAnsi="Times New Roman" w:cs="Times New Roman"/>
                  <w:color w:val="auto"/>
                  <w:sz w:val="21"/>
                  <w:szCs w:val="21"/>
                  <w:u w:val="none"/>
                </w:rPr>
                <w:t>致癌性、诱变性或生殖毒性</w:t>
              </w:r>
            </w:hyperlink>
          </w:p>
        </w:tc>
        <w:tc>
          <w:tcPr>
            <w:tcW w:w="3083" w:type="dxa"/>
          </w:tcPr>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欧盟委员会</w:t>
            </w:r>
            <w:r w:rsidR="00AC2F57">
              <w:rPr>
                <w:rFonts w:ascii="Times New Roman" w:hAnsi="Times New Roman" w:cs="Times New Roman" w:hint="eastAsia"/>
                <w:sz w:val="21"/>
                <w:szCs w:val="21"/>
              </w:rPr>
              <w:t>，欧洲化学品管理局</w:t>
            </w:r>
          </w:p>
          <w:p w:rsidR="00502B1C" w:rsidRDefault="00502B1C">
            <w:pPr>
              <w:keepNext/>
              <w:keepLines/>
              <w:spacing w:after="0"/>
              <w:jc w:val="both"/>
              <w:rPr>
                <w:rFonts w:ascii="Times New Roman" w:hAnsi="Times New Roman" w:cs="Times New Roman"/>
                <w:sz w:val="21"/>
                <w:szCs w:val="21"/>
              </w:rPr>
            </w:pPr>
          </w:p>
          <w:p w:rsidR="00502B1C" w:rsidRDefault="00502B1C">
            <w:pPr>
              <w:keepNext/>
              <w:keepLines/>
              <w:spacing w:after="0"/>
              <w:jc w:val="both"/>
              <w:rPr>
                <w:rFonts w:ascii="Times New Roman" w:hAnsi="Times New Roman" w:cs="Times New Roman"/>
                <w:sz w:val="21"/>
                <w:szCs w:val="21"/>
              </w:rPr>
            </w:pPr>
          </w:p>
          <w:p w:rsidR="00502B1C" w:rsidRDefault="00502B1C">
            <w:pPr>
              <w:keepNext/>
              <w:keepLines/>
              <w:spacing w:after="0"/>
              <w:jc w:val="both"/>
              <w:rPr>
                <w:rFonts w:ascii="Times New Roman" w:hAnsi="Times New Roman" w:cs="Times New Roman"/>
                <w:sz w:val="21"/>
                <w:szCs w:val="21"/>
              </w:rPr>
            </w:pPr>
          </w:p>
          <w:p w:rsidR="00502B1C" w:rsidRDefault="00502B1C">
            <w:pPr>
              <w:keepNext/>
              <w:keepLines/>
              <w:spacing w:after="0"/>
              <w:jc w:val="both"/>
              <w:rPr>
                <w:rFonts w:ascii="Times New Roman" w:hAnsi="Times New Roman" w:cs="Times New Roman"/>
                <w:sz w:val="21"/>
                <w:szCs w:val="21"/>
              </w:rPr>
            </w:pPr>
          </w:p>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美国环境保护局</w:t>
            </w:r>
          </w:p>
          <w:p w:rsidR="00502B1C" w:rsidRDefault="00080D92">
            <w:pPr>
              <w:keepNext/>
              <w:keepLines/>
              <w:spacing w:after="0"/>
              <w:jc w:val="both"/>
              <w:rPr>
                <w:rFonts w:ascii="Times New Roman" w:hAnsi="Times New Roman" w:cs="Times New Roman"/>
                <w:sz w:val="21"/>
                <w:szCs w:val="21"/>
              </w:rPr>
            </w:pPr>
            <w:r>
              <w:rPr>
                <w:rFonts w:ascii="Times New Roman" w:hAnsi="Times New Roman" w:cs="Times New Roman"/>
                <w:sz w:val="21"/>
                <w:szCs w:val="21"/>
              </w:rPr>
              <w:t>欧盟委员会</w:t>
            </w:r>
          </w:p>
        </w:tc>
      </w:tr>
      <w:tr w:rsidR="00502B1C">
        <w:tc>
          <w:tcPr>
            <w:tcW w:w="1731" w:type="dxa"/>
            <w:tcBorders>
              <w:bottom w:val="single" w:sz="12" w:space="0" w:color="auto"/>
            </w:tcBorders>
          </w:tcPr>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其它信息来源</w:t>
            </w:r>
          </w:p>
        </w:tc>
        <w:tc>
          <w:tcPr>
            <w:tcW w:w="4916" w:type="dxa"/>
            <w:tcBorders>
              <w:bottom w:val="single" w:sz="12" w:space="0" w:color="auto"/>
            </w:tcBorders>
          </w:tcPr>
          <w:p w:rsidR="00502B1C" w:rsidRPr="00090D26" w:rsidRDefault="00BF1CFE">
            <w:pPr>
              <w:spacing w:after="0"/>
              <w:jc w:val="both"/>
              <w:rPr>
                <w:rFonts w:ascii="Times New Roman" w:hAnsi="Times New Roman" w:cs="Times New Roman"/>
                <w:sz w:val="21"/>
                <w:szCs w:val="21"/>
              </w:rPr>
            </w:pPr>
            <w:hyperlink r:id="rId38" w:history="1">
              <w:r w:rsidR="00080D92" w:rsidRPr="00090D26">
                <w:rPr>
                  <w:rStyle w:val="ae"/>
                  <w:rFonts w:ascii="Times New Roman" w:hAnsi="Times New Roman" w:cs="Times New Roman"/>
                  <w:color w:val="auto"/>
                  <w:sz w:val="21"/>
                  <w:szCs w:val="21"/>
                  <w:u w:val="none"/>
                </w:rPr>
                <w:t>全球化学物质信息门户</w:t>
              </w:r>
            </w:hyperlink>
          </w:p>
          <w:p w:rsidR="00BC50F8" w:rsidRPr="00090D26" w:rsidRDefault="00BC50F8">
            <w:pPr>
              <w:spacing w:after="0"/>
              <w:jc w:val="both"/>
            </w:pPr>
          </w:p>
          <w:p w:rsidR="00BC50F8" w:rsidRPr="00090D26" w:rsidRDefault="00BC50F8">
            <w:pPr>
              <w:spacing w:after="0"/>
              <w:jc w:val="both"/>
            </w:pPr>
          </w:p>
          <w:p w:rsidR="00502B1C" w:rsidRPr="00090D26" w:rsidRDefault="00BF1CFE">
            <w:pPr>
              <w:spacing w:after="0"/>
              <w:jc w:val="both"/>
              <w:rPr>
                <w:rFonts w:ascii="Times New Roman" w:hAnsi="Times New Roman" w:cs="Times New Roman"/>
                <w:sz w:val="21"/>
                <w:szCs w:val="21"/>
              </w:rPr>
            </w:pPr>
            <w:hyperlink r:id="rId39" w:history="1">
              <w:r w:rsidR="00080D92" w:rsidRPr="00090D26">
                <w:rPr>
                  <w:rStyle w:val="ae"/>
                  <w:rFonts w:ascii="Times New Roman" w:hAnsi="Times New Roman" w:cs="Times New Roman"/>
                  <w:color w:val="auto"/>
                  <w:sz w:val="21"/>
                  <w:szCs w:val="21"/>
                  <w:u w:val="none"/>
                </w:rPr>
                <w:t>有害物质信息系统</w:t>
              </w:r>
            </w:hyperlink>
          </w:p>
          <w:p w:rsidR="00BC50F8" w:rsidRPr="00090D26" w:rsidRDefault="00BC50F8">
            <w:pPr>
              <w:spacing w:after="0"/>
              <w:jc w:val="both"/>
            </w:pPr>
          </w:p>
          <w:p w:rsidR="00502B1C" w:rsidRPr="00090D26" w:rsidRDefault="00BF1CFE">
            <w:pPr>
              <w:spacing w:after="0"/>
              <w:jc w:val="both"/>
              <w:rPr>
                <w:rStyle w:val="ae"/>
                <w:rFonts w:ascii="Times New Roman" w:hAnsi="Times New Roman" w:cs="Times New Roman"/>
                <w:color w:val="auto"/>
                <w:sz w:val="21"/>
                <w:szCs w:val="21"/>
                <w:u w:val="none"/>
              </w:rPr>
            </w:pPr>
            <w:hyperlink r:id="rId40" w:history="1">
              <w:r w:rsidR="00080D92" w:rsidRPr="00090D26">
                <w:rPr>
                  <w:rStyle w:val="ae"/>
                  <w:rFonts w:ascii="Times New Roman" w:hAnsi="Times New Roman" w:cs="Times New Roman"/>
                  <w:color w:val="auto"/>
                  <w:sz w:val="21"/>
                  <w:szCs w:val="21"/>
                  <w:u w:val="none"/>
                </w:rPr>
                <w:t>化学抽样信息</w:t>
              </w:r>
            </w:hyperlink>
          </w:p>
          <w:p w:rsidR="00502B1C" w:rsidRPr="00090D26" w:rsidRDefault="00502B1C">
            <w:pPr>
              <w:spacing w:after="0"/>
              <w:jc w:val="both"/>
              <w:rPr>
                <w:rFonts w:ascii="Times New Roman" w:hAnsi="Times New Roman" w:cs="Times New Roman"/>
                <w:sz w:val="21"/>
                <w:szCs w:val="21"/>
              </w:rPr>
            </w:pPr>
          </w:p>
          <w:p w:rsidR="00BC50F8" w:rsidRPr="00090D26" w:rsidRDefault="00BC50F8">
            <w:pPr>
              <w:spacing w:after="0"/>
              <w:jc w:val="both"/>
              <w:rPr>
                <w:rFonts w:ascii="Times New Roman" w:hAnsi="Times New Roman" w:cs="Times New Roman"/>
                <w:sz w:val="21"/>
                <w:szCs w:val="21"/>
              </w:rPr>
            </w:pPr>
          </w:p>
          <w:p w:rsidR="00BC50F8" w:rsidRPr="00090D26" w:rsidRDefault="00BC50F8">
            <w:pPr>
              <w:spacing w:after="0"/>
              <w:jc w:val="both"/>
              <w:rPr>
                <w:rFonts w:ascii="Times New Roman" w:hAnsi="Times New Roman" w:cs="Times New Roman"/>
                <w:sz w:val="21"/>
                <w:szCs w:val="21"/>
              </w:rPr>
            </w:pPr>
          </w:p>
          <w:p w:rsidR="00502B1C" w:rsidRPr="00090D26" w:rsidRDefault="00BF1CFE">
            <w:pPr>
              <w:spacing w:after="0"/>
              <w:jc w:val="both"/>
              <w:rPr>
                <w:rFonts w:ascii="Times New Roman" w:hAnsi="Times New Roman" w:cs="Times New Roman"/>
                <w:sz w:val="21"/>
                <w:szCs w:val="21"/>
              </w:rPr>
            </w:pPr>
            <w:hyperlink r:id="rId41" w:history="1">
              <w:r w:rsidR="00080D92" w:rsidRPr="00090D26">
                <w:rPr>
                  <w:rStyle w:val="ae"/>
                  <w:rFonts w:ascii="Times New Roman" w:hAnsi="Times New Roman" w:cs="Times New Roman"/>
                  <w:color w:val="auto"/>
                  <w:sz w:val="21"/>
                  <w:szCs w:val="21"/>
                  <w:u w:val="none"/>
                </w:rPr>
                <w:t>欧盟委员会第</w:t>
              </w:r>
              <w:r w:rsidR="00080D92" w:rsidRPr="00090D26">
                <w:rPr>
                  <w:rStyle w:val="ae"/>
                  <w:rFonts w:ascii="Times New Roman" w:hAnsi="Times New Roman" w:cs="Times New Roman"/>
                  <w:color w:val="auto"/>
                  <w:sz w:val="21"/>
                  <w:szCs w:val="21"/>
                  <w:u w:val="none"/>
                </w:rPr>
                <w:t>67-548-EEC</w:t>
              </w:r>
              <w:r w:rsidR="00080D92" w:rsidRPr="00090D26">
                <w:rPr>
                  <w:rStyle w:val="ae"/>
                  <w:rFonts w:ascii="Times New Roman" w:hAnsi="Times New Roman" w:cs="Times New Roman"/>
                  <w:color w:val="auto"/>
                  <w:sz w:val="21"/>
                  <w:szCs w:val="21"/>
                  <w:u w:val="none"/>
                </w:rPr>
                <w:t>号指令</w:t>
              </w:r>
              <w:r w:rsidR="00080D92" w:rsidRPr="00090D26">
                <w:rPr>
                  <w:rStyle w:val="ae"/>
                  <w:rFonts w:ascii="Times New Roman" w:hAnsi="Times New Roman" w:cs="Times New Roman"/>
                  <w:color w:val="auto"/>
                  <w:sz w:val="21"/>
                  <w:szCs w:val="21"/>
                  <w:u w:val="none"/>
                </w:rPr>
                <w:t>——</w:t>
              </w:r>
              <w:r w:rsidR="00080D92" w:rsidRPr="00090D26">
                <w:rPr>
                  <w:rStyle w:val="ae"/>
                  <w:rFonts w:ascii="Times New Roman" w:hAnsi="Times New Roman" w:cs="Times New Roman"/>
                  <w:color w:val="auto"/>
                  <w:sz w:val="21"/>
                  <w:szCs w:val="21"/>
                  <w:u w:val="none"/>
                </w:rPr>
                <w:t>标有欧盟风险和安全短语的物质</w:t>
              </w:r>
            </w:hyperlink>
          </w:p>
          <w:p w:rsidR="00502B1C" w:rsidRPr="00090D26" w:rsidRDefault="00502B1C">
            <w:pPr>
              <w:spacing w:after="0"/>
              <w:jc w:val="both"/>
              <w:rPr>
                <w:rFonts w:ascii="Times New Roman" w:hAnsi="Times New Roman" w:cs="Times New Roman"/>
                <w:sz w:val="21"/>
                <w:szCs w:val="21"/>
              </w:rPr>
            </w:pPr>
          </w:p>
          <w:p w:rsidR="00502B1C" w:rsidRPr="00090D26" w:rsidRDefault="00BF1CFE">
            <w:pPr>
              <w:spacing w:after="0"/>
              <w:jc w:val="both"/>
              <w:rPr>
                <w:rFonts w:ascii="Times New Roman" w:hAnsi="Times New Roman" w:cs="Times New Roman"/>
                <w:sz w:val="21"/>
                <w:szCs w:val="21"/>
              </w:rPr>
            </w:pPr>
            <w:hyperlink r:id="rId42" w:history="1">
              <w:r w:rsidR="00080D92" w:rsidRPr="00090D26">
                <w:rPr>
                  <w:rStyle w:val="ae"/>
                  <w:rFonts w:ascii="Times New Roman" w:hAnsi="Times New Roman" w:cs="Times New Roman"/>
                  <w:color w:val="auto"/>
                  <w:sz w:val="21"/>
                  <w:szCs w:val="21"/>
                  <w:u w:val="none"/>
                </w:rPr>
                <w:t>《加拿大环境保护法》（附表</w:t>
              </w:r>
              <w:r w:rsidR="00080D92" w:rsidRPr="00090D26">
                <w:rPr>
                  <w:rStyle w:val="ae"/>
                  <w:rFonts w:ascii="Times New Roman" w:hAnsi="Times New Roman" w:cs="Times New Roman"/>
                  <w:color w:val="auto"/>
                  <w:sz w:val="21"/>
                  <w:szCs w:val="21"/>
                  <w:u w:val="none"/>
                </w:rPr>
                <w:t>1</w:t>
              </w:r>
              <w:r w:rsidR="00080D92" w:rsidRPr="00090D26">
                <w:rPr>
                  <w:rStyle w:val="ae"/>
                  <w:rFonts w:ascii="Times New Roman" w:hAnsi="Times New Roman" w:cs="Times New Roman"/>
                  <w:color w:val="auto"/>
                  <w:sz w:val="21"/>
                  <w:szCs w:val="21"/>
                  <w:u w:val="none"/>
                </w:rPr>
                <w:t>：有毒物质清单）</w:t>
              </w:r>
            </w:hyperlink>
          </w:p>
          <w:p w:rsidR="00502B1C" w:rsidRPr="00090D26" w:rsidRDefault="00BF1CFE">
            <w:pPr>
              <w:spacing w:after="0"/>
              <w:jc w:val="both"/>
              <w:rPr>
                <w:rFonts w:ascii="Times New Roman" w:hAnsi="Times New Roman" w:cs="Times New Roman"/>
                <w:sz w:val="21"/>
                <w:szCs w:val="21"/>
              </w:rPr>
            </w:pPr>
            <w:hyperlink r:id="rId43" w:history="1">
              <w:r w:rsidR="00080D92" w:rsidRPr="00090D26">
                <w:rPr>
                  <w:rStyle w:val="ae"/>
                  <w:rFonts w:ascii="Times New Roman" w:hAnsi="Times New Roman" w:cs="Times New Roman"/>
                  <w:color w:val="auto"/>
                  <w:sz w:val="21"/>
                  <w:szCs w:val="21"/>
                  <w:u w:val="none"/>
                </w:rPr>
                <w:t>美国《有毒物质控制法案》工作计划所列化学品</w:t>
              </w:r>
            </w:hyperlink>
          </w:p>
          <w:p w:rsidR="00502B1C" w:rsidRPr="00090D26" w:rsidRDefault="00502B1C">
            <w:pPr>
              <w:spacing w:after="0"/>
              <w:jc w:val="both"/>
              <w:rPr>
                <w:rFonts w:ascii="Times New Roman" w:hAnsi="Times New Roman" w:cs="Times New Roman"/>
                <w:sz w:val="21"/>
                <w:szCs w:val="21"/>
              </w:rPr>
            </w:pPr>
          </w:p>
          <w:p w:rsidR="00502B1C" w:rsidRPr="00090D26" w:rsidRDefault="00BF1CFE">
            <w:pPr>
              <w:keepNext/>
              <w:keepLines/>
              <w:spacing w:after="0"/>
              <w:jc w:val="both"/>
              <w:rPr>
                <w:rFonts w:ascii="Times New Roman" w:hAnsi="Times New Roman" w:cs="Times New Roman"/>
                <w:sz w:val="21"/>
                <w:szCs w:val="21"/>
              </w:rPr>
            </w:pPr>
            <w:hyperlink r:id="rId44" w:history="1">
              <w:r w:rsidR="00080D92" w:rsidRPr="00090D26">
                <w:rPr>
                  <w:rStyle w:val="ae"/>
                  <w:rFonts w:ascii="Times New Roman" w:hAnsi="Times New Roman" w:cs="Times New Roman"/>
                  <w:color w:val="auto"/>
                  <w:sz w:val="21"/>
                  <w:szCs w:val="21"/>
                  <w:u w:val="none"/>
                </w:rPr>
                <w:t>《汞问题水俣公约》</w:t>
              </w:r>
            </w:hyperlink>
          </w:p>
          <w:p w:rsidR="00502B1C" w:rsidRPr="00090D26" w:rsidRDefault="00BF1CFE">
            <w:pPr>
              <w:keepNext/>
              <w:keepLines/>
              <w:spacing w:after="0"/>
              <w:jc w:val="both"/>
              <w:rPr>
                <w:rFonts w:ascii="Times New Roman" w:hAnsi="Times New Roman" w:cs="Times New Roman"/>
                <w:sz w:val="21"/>
                <w:szCs w:val="21"/>
              </w:rPr>
            </w:pPr>
            <w:hyperlink r:id="rId45" w:history="1">
              <w:r w:rsidR="00080D92" w:rsidRPr="00090D26">
                <w:rPr>
                  <w:rStyle w:val="ae"/>
                  <w:rFonts w:ascii="Times New Roman" w:hAnsi="Times New Roman" w:cs="Times New Roman"/>
                  <w:color w:val="auto"/>
                  <w:sz w:val="21"/>
                  <w:szCs w:val="21"/>
                  <w:u w:val="none"/>
                </w:rPr>
                <w:t>《化学物质管制法》（第一类特定化学物质和第二类特定化学物质）</w:t>
              </w:r>
            </w:hyperlink>
          </w:p>
        </w:tc>
        <w:tc>
          <w:tcPr>
            <w:tcW w:w="3083" w:type="dxa"/>
            <w:tcBorders>
              <w:bottom w:val="single" w:sz="12" w:space="0" w:color="auto"/>
            </w:tcBorders>
          </w:tcPr>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lastRenderedPageBreak/>
              <w:t>经济合作与发展组织</w:t>
            </w:r>
          </w:p>
          <w:p w:rsidR="00BC50F8" w:rsidRDefault="00BC50F8">
            <w:pPr>
              <w:spacing w:after="0"/>
              <w:jc w:val="both"/>
              <w:rPr>
                <w:rFonts w:ascii="Times New Roman" w:hAnsi="Times New Roman" w:cs="Times New Roman"/>
                <w:sz w:val="21"/>
                <w:szCs w:val="21"/>
              </w:rPr>
            </w:pPr>
          </w:p>
          <w:p w:rsidR="00BC50F8" w:rsidRDefault="00BC50F8">
            <w:pPr>
              <w:spacing w:after="0"/>
              <w:jc w:val="both"/>
              <w:rPr>
                <w:rFonts w:ascii="Times New Roman" w:hAnsi="Times New Roman" w:cs="Times New Roman"/>
                <w:sz w:val="21"/>
                <w:szCs w:val="21"/>
              </w:rPr>
            </w:pPr>
          </w:p>
          <w:p w:rsidR="00502B1C" w:rsidRDefault="00AC2F57">
            <w:pPr>
              <w:spacing w:after="0"/>
              <w:jc w:val="both"/>
              <w:rPr>
                <w:rFonts w:ascii="Times New Roman" w:hAnsi="Times New Roman" w:cs="Times New Roman"/>
                <w:sz w:val="21"/>
                <w:szCs w:val="21"/>
              </w:rPr>
            </w:pPr>
            <w:r>
              <w:rPr>
                <w:rFonts w:ascii="Times New Roman" w:hAnsi="Times New Roman" w:cs="Times New Roman"/>
                <w:sz w:val="21"/>
                <w:szCs w:val="21"/>
              </w:rPr>
              <w:t>澳大利亚安全工作署</w:t>
            </w:r>
          </w:p>
          <w:p w:rsidR="00BC50F8" w:rsidRDefault="00BC50F8">
            <w:pPr>
              <w:spacing w:after="0"/>
              <w:jc w:val="both"/>
              <w:rPr>
                <w:rFonts w:ascii="Times New Roman" w:hAnsi="Times New Roman" w:cs="Times New Roman"/>
                <w:sz w:val="21"/>
                <w:szCs w:val="21"/>
              </w:rPr>
            </w:pPr>
          </w:p>
          <w:p w:rsidR="00BC50F8" w:rsidRDefault="00BC50F8">
            <w:pPr>
              <w:spacing w:after="0"/>
              <w:jc w:val="both"/>
              <w:rPr>
                <w:rFonts w:ascii="Times New Roman" w:hAnsi="Times New Roman" w:cs="Times New Roman"/>
                <w:sz w:val="21"/>
                <w:szCs w:val="21"/>
              </w:rPr>
            </w:pPr>
            <w:r>
              <w:rPr>
                <w:rFonts w:ascii="Times New Roman" w:hAnsi="Times New Roman" w:cs="Times New Roman" w:hint="eastAsia"/>
                <w:sz w:val="21"/>
                <w:szCs w:val="21"/>
              </w:rPr>
              <w:t>美国劳工部，美国职业安全与健康管理局</w:t>
            </w:r>
          </w:p>
          <w:p w:rsidR="00BC50F8" w:rsidRDefault="00BC50F8">
            <w:pPr>
              <w:spacing w:after="0"/>
              <w:jc w:val="both"/>
              <w:rPr>
                <w:rFonts w:ascii="Times New Roman" w:hAnsi="Times New Roman" w:cs="Times New Roman"/>
                <w:sz w:val="21"/>
                <w:szCs w:val="21"/>
              </w:rPr>
            </w:pPr>
          </w:p>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欧洲委员会</w:t>
            </w:r>
          </w:p>
          <w:p w:rsidR="00502B1C" w:rsidRDefault="00502B1C">
            <w:pPr>
              <w:spacing w:after="0"/>
              <w:jc w:val="both"/>
              <w:rPr>
                <w:rFonts w:ascii="Times New Roman" w:hAnsi="Times New Roman" w:cs="Times New Roman"/>
                <w:sz w:val="21"/>
                <w:szCs w:val="21"/>
              </w:rPr>
            </w:pPr>
          </w:p>
          <w:p w:rsidR="00502B1C" w:rsidRDefault="00502B1C">
            <w:pPr>
              <w:spacing w:after="0"/>
              <w:jc w:val="both"/>
              <w:rPr>
                <w:rFonts w:ascii="Times New Roman" w:hAnsi="Times New Roman" w:cs="Times New Roman"/>
                <w:sz w:val="21"/>
                <w:szCs w:val="21"/>
              </w:rPr>
            </w:pPr>
          </w:p>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加拿大卫生部与加拿大环境部</w:t>
            </w:r>
          </w:p>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美国环境保护局</w:t>
            </w:r>
          </w:p>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联合国环境规划署</w:t>
            </w:r>
          </w:p>
          <w:p w:rsidR="00502B1C" w:rsidRDefault="00080D92">
            <w:pPr>
              <w:spacing w:after="0"/>
              <w:jc w:val="both"/>
              <w:rPr>
                <w:rFonts w:ascii="Times New Roman" w:hAnsi="Times New Roman" w:cs="Times New Roman"/>
                <w:sz w:val="21"/>
                <w:szCs w:val="21"/>
              </w:rPr>
            </w:pPr>
            <w:r>
              <w:rPr>
                <w:rFonts w:ascii="Times New Roman" w:hAnsi="Times New Roman" w:cs="Times New Roman"/>
                <w:sz w:val="21"/>
                <w:szCs w:val="21"/>
              </w:rPr>
              <w:t>日本厚生劳动省、经济产业省和环境省</w:t>
            </w:r>
          </w:p>
        </w:tc>
      </w:tr>
    </w:tbl>
    <w:p w:rsidR="00502B1C" w:rsidRDefault="00080D92" w:rsidP="003F5A6B">
      <w:pPr>
        <w:pStyle w:val="CH1"/>
        <w:spacing w:beforeLines="100" w:afterLines="100" w:after="240"/>
        <w:rPr>
          <w:rFonts w:ascii="Times New Roman" w:eastAsia="黑体" w:hAnsi="Times New Roman" w:cs="Times New Roman"/>
        </w:rPr>
      </w:pPr>
      <w:bookmarkStart w:id="224" w:name="_Toc426108887"/>
      <w:r>
        <w:rPr>
          <w:rFonts w:ascii="Times New Roman" w:hAnsi="Times New Roman" w:cs="Times New Roman"/>
        </w:rPr>
        <w:lastRenderedPageBreak/>
        <w:tab/>
      </w:r>
      <w:r>
        <w:rPr>
          <w:rFonts w:ascii="Times New Roman" w:eastAsia="黑体" w:hAnsi="Times New Roman" w:cs="Times New Roman" w:hint="eastAsia"/>
        </w:rPr>
        <w:t>三</w:t>
      </w:r>
      <w:r>
        <w:rPr>
          <w:rFonts w:ascii="Times New Roman" w:eastAsia="黑体" w:hAnsi="Times New Roman" w:cs="Times New Roman"/>
        </w:rPr>
        <w:t>、</w:t>
      </w:r>
      <w:r>
        <w:rPr>
          <w:rFonts w:ascii="Times New Roman" w:eastAsia="黑体" w:hAnsi="Times New Roman" w:cs="Times New Roman"/>
        </w:rPr>
        <w:tab/>
      </w:r>
      <w:r>
        <w:rPr>
          <w:rFonts w:ascii="Times New Roman" w:eastAsia="黑体" w:hAnsi="Times New Roman" w:cs="Times New Roman"/>
        </w:rPr>
        <w:t>指导供应链内的方案参与方</w:t>
      </w:r>
      <w:bookmarkEnd w:id="224"/>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供应链内的利益攸关方将需要采取某些基本措施来实现产品中所含化学品方案目标。选定信息交流所涉化学品以及用于交流的相关信息后，下一步便是在供应链内，一般通过现有的商业关系来传达建立产品中所含化学品信息流的必要性。这要与供应链合作伙伴一同阐明：</w:t>
      </w:r>
    </w:p>
    <w:p w:rsidR="009E19BF" w:rsidRDefault="00080D92" w:rsidP="003F5A6B">
      <w:pPr>
        <w:pStyle w:val="Normalnumber"/>
        <w:numPr>
          <w:ilvl w:val="1"/>
          <w:numId w:val="1"/>
        </w:numPr>
        <w:tabs>
          <w:tab w:val="left" w:pos="1247"/>
        </w:tabs>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此类要求背后的依据（为何需要信息）；</w:t>
      </w:r>
    </w:p>
    <w:p w:rsidR="009E19BF" w:rsidRDefault="00080D92" w:rsidP="003F5A6B">
      <w:pPr>
        <w:pStyle w:val="Normalnumber"/>
        <w:numPr>
          <w:ilvl w:val="1"/>
          <w:numId w:val="1"/>
        </w:numPr>
        <w:tabs>
          <w:tab w:val="left" w:pos="1247"/>
        </w:tabs>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信息要求是否作为优先重点，为何具有重要性；</w:t>
      </w:r>
    </w:p>
    <w:p w:rsidR="009E19BF" w:rsidRDefault="00080D92" w:rsidP="003F5A6B">
      <w:pPr>
        <w:pStyle w:val="Normalnumber"/>
        <w:numPr>
          <w:ilvl w:val="1"/>
          <w:numId w:val="1"/>
        </w:numPr>
        <w:tabs>
          <w:tab w:val="left" w:pos="1247"/>
        </w:tabs>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预计或期望在交流中纳入哪些化学品信息（范围之内的化学品及其信息）；</w:t>
      </w:r>
    </w:p>
    <w:p w:rsidR="009E19BF" w:rsidRDefault="00080D92" w:rsidP="003F5A6B">
      <w:pPr>
        <w:pStyle w:val="Normalnumber"/>
        <w:numPr>
          <w:ilvl w:val="1"/>
          <w:numId w:val="1"/>
        </w:numPr>
        <w:tabs>
          <w:tab w:val="left" w:pos="1247"/>
        </w:tabs>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信息用途，包括可以根据信息做出哪些化学品管理决定和行动；</w:t>
      </w:r>
    </w:p>
    <w:p w:rsidR="009E19BF" w:rsidRDefault="00080D92" w:rsidP="003F5A6B">
      <w:pPr>
        <w:pStyle w:val="Normalnumber"/>
        <w:numPr>
          <w:ilvl w:val="1"/>
          <w:numId w:val="1"/>
        </w:numPr>
        <w:tabs>
          <w:tab w:val="left" w:pos="1247"/>
        </w:tabs>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通过此类信息交流将会或能够获得哪些优势（商业和声誉等方面）；</w:t>
      </w:r>
    </w:p>
    <w:p w:rsidR="009E19BF" w:rsidRDefault="00080D92" w:rsidP="003F5A6B">
      <w:pPr>
        <w:pStyle w:val="Normalnumber"/>
        <w:numPr>
          <w:ilvl w:val="1"/>
          <w:numId w:val="1"/>
        </w:numPr>
        <w:tabs>
          <w:tab w:val="left" w:pos="1247"/>
        </w:tabs>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如何传达信息（通过现有的系统或服务，或者建立新系统等）；</w:t>
      </w:r>
    </w:p>
    <w:p w:rsidR="009E19BF" w:rsidRDefault="00080D92" w:rsidP="003F5A6B">
      <w:pPr>
        <w:pStyle w:val="Normalnumber"/>
        <w:numPr>
          <w:ilvl w:val="1"/>
          <w:numId w:val="1"/>
        </w:numPr>
        <w:tabs>
          <w:tab w:val="left" w:pos="1247"/>
        </w:tabs>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有关保护参与方利益的细节（如商业机密信息）；</w:t>
      </w:r>
    </w:p>
    <w:p w:rsidR="009E19BF" w:rsidRDefault="00080D92" w:rsidP="003F5A6B">
      <w:pPr>
        <w:pStyle w:val="Normalnumber"/>
        <w:numPr>
          <w:ilvl w:val="1"/>
          <w:numId w:val="1"/>
        </w:numPr>
        <w:tabs>
          <w:tab w:val="left" w:pos="1247"/>
        </w:tabs>
        <w:spacing w:afterLines="100" w:after="240"/>
        <w:ind w:left="1247" w:firstLine="624"/>
        <w:jc w:val="both"/>
        <w:rPr>
          <w:rFonts w:ascii="Times New Roman" w:hAnsi="Times New Roman" w:cs="Times New Roman"/>
          <w:sz w:val="24"/>
          <w:szCs w:val="24"/>
        </w:rPr>
      </w:pPr>
      <w:r>
        <w:rPr>
          <w:rFonts w:ascii="Times New Roman" w:hAnsi="Times New Roman" w:cs="Times New Roman"/>
          <w:sz w:val="24"/>
          <w:szCs w:val="24"/>
        </w:rPr>
        <w:t>经济层面（信息交流如何获得供资）。</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上述因素将会需要供应链合作伙伴互相和集体开展大量对话，以便确定切合其自身情况的细节。产品中所含化学品方案的信息目标（了解、披露和确保）提供了一个有助于指导此类对话的参照标准。</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本节指导文件述及了供应链参与方实现产品中所含化学品方案的三项信息目标时可能应用的共同活动。</w:t>
      </w:r>
    </w:p>
    <w:p w:rsidR="00502B1C" w:rsidRDefault="00080D92">
      <w:pPr>
        <w:pStyle w:val="Titletable"/>
        <w:rPr>
          <w:rFonts w:ascii="Times New Roman" w:eastAsia="黑体" w:hAnsi="Times New Roman" w:cs="Times New Roman"/>
          <w:sz w:val="24"/>
          <w:szCs w:val="24"/>
        </w:rPr>
      </w:pPr>
      <w:r>
        <w:rPr>
          <w:rFonts w:ascii="Times New Roman" w:hAnsi="Times New Roman" w:cs="Times New Roman"/>
          <w:b w:val="0"/>
          <w:sz w:val="24"/>
          <w:szCs w:val="24"/>
        </w:rPr>
        <w:t>表</w:t>
      </w:r>
      <w:r>
        <w:rPr>
          <w:rFonts w:ascii="Times New Roman" w:hAnsi="Times New Roman" w:cs="Times New Roman"/>
          <w:b w:val="0"/>
          <w:sz w:val="24"/>
          <w:szCs w:val="24"/>
        </w:rPr>
        <w:t>3</w:t>
      </w:r>
      <w:r>
        <w:rPr>
          <w:rFonts w:ascii="Times New Roman" w:hAnsi="Times New Roman" w:cs="Times New Roman"/>
          <w:sz w:val="24"/>
          <w:szCs w:val="24"/>
        </w:rPr>
        <w:br/>
      </w:r>
      <w:r>
        <w:rPr>
          <w:rFonts w:ascii="Times New Roman" w:eastAsia="黑体" w:hAnsi="Times New Roman" w:cs="Times New Roman"/>
          <w:sz w:val="24"/>
          <w:szCs w:val="24"/>
        </w:rPr>
        <w:t>建议供应链利益攸关方为实现产品中所含化学品方案目标所开展的活动</w:t>
      </w:r>
    </w:p>
    <w:tbl>
      <w:tblPr>
        <w:tblW w:w="9757" w:type="dxa"/>
        <w:tblInd w:w="125" w:type="dxa"/>
        <w:tblLayout w:type="fixed"/>
        <w:tblLook w:val="04A0" w:firstRow="1" w:lastRow="0" w:firstColumn="1" w:lastColumn="0" w:noHBand="0" w:noVBand="1"/>
      </w:tblPr>
      <w:tblGrid>
        <w:gridCol w:w="2836"/>
        <w:gridCol w:w="3627"/>
        <w:gridCol w:w="3294"/>
      </w:tblGrid>
      <w:tr w:rsidR="00502B1C">
        <w:trPr>
          <w:trHeight w:val="466"/>
        </w:trPr>
        <w:tc>
          <w:tcPr>
            <w:tcW w:w="2836" w:type="dxa"/>
            <w:tcBorders>
              <w:top w:val="single" w:sz="4" w:space="0" w:color="auto"/>
              <w:bottom w:val="single" w:sz="12" w:space="0" w:color="auto"/>
            </w:tcBorders>
            <w:vAlign w:val="bottom"/>
          </w:tcPr>
          <w:p w:rsidR="00502B1C" w:rsidRDefault="00080D92">
            <w:pPr>
              <w:spacing w:after="0" w:line="240" w:lineRule="auto"/>
              <w:rPr>
                <w:rFonts w:ascii="Times New Roman" w:hAnsi="Times New Roman" w:cs="Times New Roman"/>
                <w:bCs/>
                <w:i/>
                <w:sz w:val="21"/>
                <w:szCs w:val="21"/>
              </w:rPr>
            </w:pPr>
            <w:r>
              <w:rPr>
                <w:rFonts w:ascii="Times New Roman" w:hAnsi="Times New Roman" w:cs="Times New Roman"/>
                <w:i/>
                <w:sz w:val="21"/>
                <w:szCs w:val="21"/>
              </w:rPr>
              <w:t>产品中所含化学品方案目标</w:t>
            </w:r>
          </w:p>
        </w:tc>
        <w:tc>
          <w:tcPr>
            <w:tcW w:w="3627" w:type="dxa"/>
            <w:tcBorders>
              <w:top w:val="single" w:sz="4" w:space="0" w:color="auto"/>
              <w:bottom w:val="single" w:sz="12" w:space="0" w:color="auto"/>
            </w:tcBorders>
            <w:vAlign w:val="bottom"/>
          </w:tcPr>
          <w:p w:rsidR="00502B1C" w:rsidRDefault="00080D92">
            <w:pPr>
              <w:spacing w:after="0" w:line="240" w:lineRule="auto"/>
              <w:rPr>
                <w:rFonts w:ascii="Times New Roman" w:hAnsi="Times New Roman" w:cs="Times New Roman"/>
                <w:bCs/>
                <w:i/>
                <w:sz w:val="21"/>
                <w:szCs w:val="21"/>
              </w:rPr>
            </w:pPr>
            <w:r>
              <w:rPr>
                <w:rFonts w:ascii="Times New Roman" w:hAnsi="Times New Roman" w:cs="Times New Roman"/>
                <w:i/>
                <w:sz w:val="21"/>
                <w:szCs w:val="21"/>
              </w:rPr>
              <w:t>建议活动</w:t>
            </w:r>
          </w:p>
        </w:tc>
        <w:tc>
          <w:tcPr>
            <w:tcW w:w="3294" w:type="dxa"/>
            <w:tcBorders>
              <w:top w:val="single" w:sz="4" w:space="0" w:color="auto"/>
              <w:bottom w:val="single" w:sz="12" w:space="0" w:color="auto"/>
            </w:tcBorders>
            <w:vAlign w:val="bottom"/>
          </w:tcPr>
          <w:p w:rsidR="00502B1C" w:rsidRDefault="00080D92">
            <w:pPr>
              <w:spacing w:after="0" w:line="240" w:lineRule="auto"/>
              <w:rPr>
                <w:rFonts w:ascii="Times New Roman" w:hAnsi="Times New Roman" w:cs="Times New Roman"/>
                <w:bCs/>
                <w:i/>
                <w:sz w:val="21"/>
                <w:szCs w:val="21"/>
              </w:rPr>
            </w:pPr>
            <w:r>
              <w:rPr>
                <w:rFonts w:ascii="Times New Roman" w:hAnsi="Times New Roman" w:cs="Times New Roman"/>
                <w:i/>
                <w:sz w:val="21"/>
                <w:szCs w:val="21"/>
              </w:rPr>
              <w:t>注释</w:t>
            </w:r>
          </w:p>
        </w:tc>
      </w:tr>
      <w:tr w:rsidR="00502B1C">
        <w:tc>
          <w:tcPr>
            <w:tcW w:w="2836" w:type="dxa"/>
            <w:tcBorders>
              <w:top w:val="single" w:sz="12" w:space="0" w:color="auto"/>
            </w:tcBorders>
          </w:tcPr>
          <w:p w:rsidR="00502B1C" w:rsidRDefault="00080D92">
            <w:pPr>
              <w:pStyle w:val="11"/>
              <w:spacing w:before="60" w:after="0" w:line="240" w:lineRule="auto"/>
              <w:ind w:left="54"/>
              <w:jc w:val="both"/>
              <w:rPr>
                <w:rFonts w:ascii="Times New Roman" w:hAnsi="Times New Roman" w:cs="Times New Roman"/>
                <w:spacing w:val="-14"/>
                <w:sz w:val="21"/>
                <w:szCs w:val="21"/>
              </w:rPr>
            </w:pPr>
            <w:r>
              <w:rPr>
                <w:rFonts w:ascii="Times New Roman" w:eastAsia="黑体" w:hAnsi="Times New Roman" w:cs="Times New Roman"/>
                <w:b/>
                <w:spacing w:val="-14"/>
                <w:sz w:val="21"/>
                <w:szCs w:val="21"/>
              </w:rPr>
              <w:t>在供应链内，了解和交换</w:t>
            </w:r>
            <w:r>
              <w:rPr>
                <w:rFonts w:ascii="Times New Roman" w:hAnsi="Times New Roman" w:cs="Times New Roman"/>
                <w:spacing w:val="-14"/>
                <w:sz w:val="21"/>
                <w:szCs w:val="21"/>
              </w:rPr>
              <w:t>与产品中所含化学品、相关危害和健全管理做法</w:t>
            </w:r>
            <w:r>
              <w:rPr>
                <w:rFonts w:ascii="Times New Roman" w:eastAsia="黑体" w:hAnsi="Times New Roman" w:cs="Times New Roman"/>
                <w:b/>
                <w:spacing w:val="-14"/>
                <w:sz w:val="21"/>
                <w:szCs w:val="21"/>
              </w:rPr>
              <w:t>有关的信息</w:t>
            </w:r>
            <w:r>
              <w:rPr>
                <w:rFonts w:ascii="Times New Roman" w:hAnsi="Times New Roman" w:cs="Times New Roman"/>
                <w:spacing w:val="-14"/>
                <w:sz w:val="21"/>
                <w:szCs w:val="21"/>
              </w:rPr>
              <w:t>。</w:t>
            </w:r>
          </w:p>
        </w:tc>
        <w:tc>
          <w:tcPr>
            <w:tcW w:w="3627" w:type="dxa"/>
            <w:tcBorders>
              <w:top w:val="single" w:sz="12" w:space="0" w:color="auto"/>
            </w:tcBorders>
          </w:tcPr>
          <w:p w:rsidR="00502B1C" w:rsidRDefault="00080D92">
            <w:pPr>
              <w:pStyle w:val="11"/>
              <w:numPr>
                <w:ilvl w:val="0"/>
                <w:numId w:val="7"/>
              </w:numPr>
              <w:spacing w:before="60" w:after="0" w:line="240" w:lineRule="auto"/>
              <w:ind w:left="396"/>
              <w:jc w:val="both"/>
              <w:rPr>
                <w:rFonts w:ascii="Times New Roman" w:hAnsi="Times New Roman" w:cs="Times New Roman"/>
                <w:sz w:val="21"/>
                <w:szCs w:val="21"/>
              </w:rPr>
            </w:pPr>
            <w:r>
              <w:rPr>
                <w:rFonts w:ascii="Times New Roman" w:hAnsi="Times New Roman" w:cs="Times New Roman"/>
                <w:sz w:val="21"/>
                <w:szCs w:val="21"/>
              </w:rPr>
              <w:t>建立一个联络点</w:t>
            </w:r>
          </w:p>
          <w:p w:rsidR="00502B1C" w:rsidRDefault="00080D92">
            <w:pPr>
              <w:pStyle w:val="11"/>
              <w:numPr>
                <w:ilvl w:val="0"/>
                <w:numId w:val="7"/>
              </w:numPr>
              <w:spacing w:before="60" w:after="0" w:line="240" w:lineRule="auto"/>
              <w:ind w:left="396"/>
              <w:jc w:val="both"/>
              <w:rPr>
                <w:rFonts w:ascii="Times New Roman" w:hAnsi="Times New Roman" w:cs="Times New Roman"/>
                <w:sz w:val="21"/>
                <w:szCs w:val="21"/>
              </w:rPr>
            </w:pPr>
            <w:r>
              <w:rPr>
                <w:rFonts w:ascii="Times New Roman" w:hAnsi="Times New Roman" w:cs="Times New Roman"/>
                <w:sz w:val="21"/>
                <w:szCs w:val="21"/>
              </w:rPr>
              <w:t>确定产品中所含化学品信息交换系统中所希望涵盖的化学品清单</w:t>
            </w:r>
          </w:p>
          <w:p w:rsidR="00502B1C" w:rsidRDefault="00080D92">
            <w:pPr>
              <w:pStyle w:val="11"/>
              <w:numPr>
                <w:ilvl w:val="0"/>
                <w:numId w:val="7"/>
              </w:numPr>
              <w:spacing w:before="60" w:after="0" w:line="240" w:lineRule="auto"/>
              <w:ind w:left="396"/>
              <w:jc w:val="both"/>
              <w:rPr>
                <w:rFonts w:ascii="Times New Roman" w:hAnsi="Times New Roman" w:cs="Times New Roman"/>
                <w:sz w:val="21"/>
                <w:szCs w:val="21"/>
              </w:rPr>
            </w:pPr>
            <w:r>
              <w:rPr>
                <w:rFonts w:ascii="Times New Roman" w:hAnsi="Times New Roman" w:cs="Times New Roman"/>
                <w:sz w:val="21"/>
                <w:szCs w:val="21"/>
              </w:rPr>
              <w:lastRenderedPageBreak/>
              <w:t>与供应链合作伙伴进行沟通，以便确定系统参数和产品中所含化学品信息细节</w:t>
            </w:r>
          </w:p>
          <w:p w:rsidR="00502B1C" w:rsidRDefault="00080D92">
            <w:pPr>
              <w:pStyle w:val="11"/>
              <w:numPr>
                <w:ilvl w:val="0"/>
                <w:numId w:val="7"/>
              </w:numPr>
              <w:spacing w:before="60" w:after="0" w:line="240" w:lineRule="auto"/>
              <w:ind w:left="396"/>
              <w:jc w:val="both"/>
              <w:rPr>
                <w:rFonts w:ascii="Times New Roman" w:hAnsi="Times New Roman" w:cs="Times New Roman"/>
                <w:sz w:val="21"/>
                <w:szCs w:val="21"/>
              </w:rPr>
            </w:pPr>
            <w:r>
              <w:rPr>
                <w:rFonts w:ascii="Times New Roman" w:hAnsi="Times New Roman" w:cs="Times New Roman"/>
                <w:sz w:val="21"/>
                <w:szCs w:val="21"/>
              </w:rPr>
              <w:t>研究部门内部现有的系统和服务</w:t>
            </w:r>
          </w:p>
          <w:p w:rsidR="00502B1C" w:rsidRDefault="00080D92">
            <w:pPr>
              <w:pStyle w:val="11"/>
              <w:numPr>
                <w:ilvl w:val="0"/>
                <w:numId w:val="7"/>
              </w:numPr>
              <w:spacing w:before="60" w:after="0" w:line="240" w:lineRule="auto"/>
              <w:ind w:left="396"/>
              <w:jc w:val="both"/>
              <w:rPr>
                <w:rFonts w:ascii="Times New Roman" w:hAnsi="Times New Roman" w:cs="Times New Roman"/>
                <w:sz w:val="21"/>
                <w:szCs w:val="21"/>
              </w:rPr>
            </w:pPr>
            <w:r>
              <w:rPr>
                <w:rFonts w:ascii="Times New Roman" w:hAnsi="Times New Roman" w:cs="Times New Roman"/>
                <w:sz w:val="21"/>
                <w:szCs w:val="21"/>
              </w:rPr>
              <w:t>面向供应链合作伙伴和内部人员开展培训</w:t>
            </w:r>
          </w:p>
          <w:p w:rsidR="00502B1C" w:rsidRDefault="00080D92">
            <w:pPr>
              <w:pStyle w:val="11"/>
              <w:numPr>
                <w:ilvl w:val="0"/>
                <w:numId w:val="7"/>
              </w:numPr>
              <w:spacing w:before="60" w:after="0" w:line="240" w:lineRule="auto"/>
              <w:ind w:left="396"/>
              <w:jc w:val="both"/>
              <w:rPr>
                <w:rFonts w:ascii="Times New Roman" w:hAnsi="Times New Roman" w:cs="Times New Roman"/>
                <w:sz w:val="21"/>
                <w:szCs w:val="21"/>
              </w:rPr>
            </w:pPr>
            <w:r>
              <w:rPr>
                <w:rFonts w:ascii="Times New Roman" w:hAnsi="Times New Roman" w:cs="Times New Roman"/>
                <w:sz w:val="21"/>
                <w:szCs w:val="21"/>
              </w:rPr>
              <w:t>设立或采用供应链内信息交流系统</w:t>
            </w:r>
            <w:r>
              <w:rPr>
                <w:rFonts w:ascii="Times New Roman" w:hAnsi="Times New Roman" w:cs="Times New Roman"/>
                <w:sz w:val="21"/>
                <w:szCs w:val="21"/>
              </w:rPr>
              <w:t>/</w:t>
            </w:r>
            <w:r>
              <w:rPr>
                <w:rFonts w:ascii="Times New Roman" w:hAnsi="Times New Roman" w:cs="Times New Roman"/>
                <w:sz w:val="21"/>
                <w:szCs w:val="21"/>
              </w:rPr>
              <w:t>服务</w:t>
            </w:r>
          </w:p>
        </w:tc>
        <w:tc>
          <w:tcPr>
            <w:tcW w:w="3294" w:type="dxa"/>
            <w:tcBorders>
              <w:top w:val="single" w:sz="12" w:space="0" w:color="auto"/>
            </w:tcBorders>
          </w:tcPr>
          <w:p w:rsidR="00502B1C" w:rsidRDefault="00080D92">
            <w:pPr>
              <w:pStyle w:val="11"/>
              <w:spacing w:before="60" w:after="0" w:line="240" w:lineRule="auto"/>
              <w:ind w:left="36"/>
              <w:jc w:val="both"/>
              <w:rPr>
                <w:rFonts w:ascii="Times New Roman" w:hAnsi="Times New Roman" w:cs="Times New Roman"/>
                <w:spacing w:val="-8"/>
                <w:sz w:val="21"/>
                <w:szCs w:val="21"/>
              </w:rPr>
            </w:pPr>
            <w:r>
              <w:rPr>
                <w:rFonts w:ascii="Times New Roman" w:hAnsi="Times New Roman" w:cs="Times New Roman"/>
                <w:spacing w:val="-8"/>
                <w:sz w:val="21"/>
                <w:szCs w:val="21"/>
              </w:rPr>
              <w:lastRenderedPageBreak/>
              <w:t>产品中所含化学品系统数据的高度安全性是高质量数据传送的先决条件，能够广泛调动供应链参与。</w:t>
            </w:r>
          </w:p>
          <w:p w:rsidR="00502B1C" w:rsidRDefault="00502B1C">
            <w:pPr>
              <w:pStyle w:val="11"/>
              <w:spacing w:before="60" w:after="0" w:line="240" w:lineRule="auto"/>
              <w:ind w:left="36"/>
              <w:jc w:val="both"/>
              <w:rPr>
                <w:rFonts w:ascii="Times New Roman" w:hAnsi="Times New Roman" w:cs="Times New Roman"/>
                <w:sz w:val="21"/>
                <w:szCs w:val="21"/>
              </w:rPr>
            </w:pPr>
          </w:p>
          <w:p w:rsidR="00502B1C" w:rsidRDefault="00080D92">
            <w:pPr>
              <w:pStyle w:val="11"/>
              <w:spacing w:before="60" w:after="0" w:line="240" w:lineRule="auto"/>
              <w:ind w:left="36"/>
              <w:jc w:val="both"/>
              <w:rPr>
                <w:rFonts w:ascii="Times New Roman" w:hAnsi="Times New Roman" w:cs="Times New Roman"/>
                <w:sz w:val="21"/>
                <w:szCs w:val="21"/>
              </w:rPr>
            </w:pPr>
            <w:r>
              <w:rPr>
                <w:rFonts w:ascii="Times New Roman" w:hAnsi="Times New Roman" w:cs="Times New Roman"/>
                <w:sz w:val="21"/>
                <w:szCs w:val="21"/>
              </w:rPr>
              <w:t>在供应链较早阶段确保化学品信息准确对于保证数据交流质量和产品中所含化学品信息交流的全面成功而言至关重要。</w:t>
            </w:r>
          </w:p>
          <w:p w:rsidR="00502B1C" w:rsidRDefault="00502B1C">
            <w:pPr>
              <w:pStyle w:val="11"/>
              <w:spacing w:before="60" w:after="0" w:line="240" w:lineRule="auto"/>
              <w:ind w:left="36"/>
              <w:jc w:val="both"/>
              <w:rPr>
                <w:rFonts w:ascii="Times New Roman" w:hAnsi="Times New Roman" w:cs="Times New Roman"/>
                <w:sz w:val="21"/>
                <w:szCs w:val="21"/>
              </w:rPr>
            </w:pPr>
          </w:p>
          <w:p w:rsidR="00502B1C" w:rsidRDefault="00080D92">
            <w:pPr>
              <w:pStyle w:val="11"/>
              <w:spacing w:before="60" w:after="0" w:line="240" w:lineRule="auto"/>
              <w:ind w:left="36"/>
              <w:jc w:val="both"/>
              <w:rPr>
                <w:rFonts w:ascii="Times New Roman" w:hAnsi="Times New Roman" w:cs="Times New Roman"/>
                <w:spacing w:val="-8"/>
                <w:sz w:val="21"/>
                <w:szCs w:val="21"/>
              </w:rPr>
            </w:pPr>
            <w:r>
              <w:rPr>
                <w:rFonts w:ascii="Times New Roman" w:hAnsi="Times New Roman" w:cs="Times New Roman"/>
                <w:spacing w:val="-8"/>
                <w:sz w:val="21"/>
                <w:szCs w:val="21"/>
              </w:rPr>
              <w:t>内部核心部门（如采购、研发、生产设施以及质量和上层管理）的参与对于成功实施产品中所含化学品信息交换系统而言至关重要。</w:t>
            </w:r>
          </w:p>
          <w:p w:rsidR="00502B1C" w:rsidRDefault="00502B1C">
            <w:pPr>
              <w:pStyle w:val="11"/>
              <w:spacing w:before="60" w:after="0" w:line="240" w:lineRule="auto"/>
              <w:ind w:left="36"/>
              <w:jc w:val="both"/>
              <w:rPr>
                <w:rFonts w:ascii="Times New Roman" w:hAnsi="Times New Roman" w:cs="Times New Roman"/>
                <w:sz w:val="21"/>
                <w:szCs w:val="21"/>
              </w:rPr>
            </w:pPr>
          </w:p>
        </w:tc>
      </w:tr>
      <w:tr w:rsidR="00502B1C">
        <w:tc>
          <w:tcPr>
            <w:tcW w:w="2836" w:type="dxa"/>
          </w:tcPr>
          <w:p w:rsidR="00502B1C" w:rsidRDefault="00080D92">
            <w:pPr>
              <w:pStyle w:val="11"/>
              <w:keepNext/>
              <w:keepLines/>
              <w:spacing w:after="0" w:line="240" w:lineRule="auto"/>
              <w:ind w:left="54"/>
              <w:jc w:val="both"/>
              <w:rPr>
                <w:rFonts w:ascii="Times New Roman" w:hAnsi="Times New Roman" w:cs="Times New Roman"/>
                <w:sz w:val="21"/>
                <w:szCs w:val="21"/>
              </w:rPr>
            </w:pPr>
            <w:r>
              <w:rPr>
                <w:rFonts w:ascii="Times New Roman" w:hAnsi="Times New Roman" w:cs="Times New Roman"/>
                <w:sz w:val="21"/>
                <w:szCs w:val="21"/>
              </w:rPr>
              <w:lastRenderedPageBreak/>
              <w:t>面向供应链外的利益攸关方</w:t>
            </w:r>
            <w:r>
              <w:rPr>
                <w:rFonts w:ascii="Times New Roman" w:eastAsia="黑体" w:hAnsi="Times New Roman" w:cs="Times New Roman"/>
                <w:b/>
                <w:sz w:val="21"/>
                <w:szCs w:val="21"/>
              </w:rPr>
              <w:t>披露</w:t>
            </w:r>
            <w:r>
              <w:rPr>
                <w:rFonts w:ascii="Times New Roman" w:hAnsi="Times New Roman" w:cs="Times New Roman"/>
                <w:sz w:val="21"/>
                <w:szCs w:val="21"/>
              </w:rPr>
              <w:t>相关信息，使其得以就产品中所含化学品做出知情决策。</w:t>
            </w:r>
          </w:p>
        </w:tc>
        <w:tc>
          <w:tcPr>
            <w:tcW w:w="3627" w:type="dxa"/>
          </w:tcPr>
          <w:p w:rsidR="00502B1C" w:rsidRDefault="00080D92">
            <w:pPr>
              <w:pStyle w:val="11"/>
              <w:keepNext/>
              <w:keepLines/>
              <w:numPr>
                <w:ilvl w:val="0"/>
                <w:numId w:val="8"/>
              </w:numPr>
              <w:spacing w:after="0" w:line="240" w:lineRule="auto"/>
              <w:ind w:left="396"/>
              <w:jc w:val="both"/>
              <w:rPr>
                <w:rFonts w:ascii="Times New Roman" w:hAnsi="Times New Roman" w:cs="Times New Roman"/>
                <w:sz w:val="21"/>
                <w:szCs w:val="21"/>
              </w:rPr>
            </w:pPr>
            <w:r>
              <w:rPr>
                <w:rFonts w:ascii="Times New Roman" w:hAnsi="Times New Roman" w:cs="Times New Roman"/>
                <w:sz w:val="21"/>
                <w:szCs w:val="21"/>
              </w:rPr>
              <w:t>建立一个联络点</w:t>
            </w:r>
          </w:p>
          <w:p w:rsidR="00502B1C" w:rsidRDefault="00080D92">
            <w:pPr>
              <w:pStyle w:val="11"/>
              <w:keepNext/>
              <w:keepLines/>
              <w:numPr>
                <w:ilvl w:val="0"/>
                <w:numId w:val="8"/>
              </w:numPr>
              <w:spacing w:after="0" w:line="240" w:lineRule="auto"/>
              <w:ind w:left="396"/>
              <w:jc w:val="both"/>
              <w:rPr>
                <w:rFonts w:ascii="Times New Roman" w:hAnsi="Times New Roman" w:cs="Times New Roman"/>
                <w:sz w:val="21"/>
                <w:szCs w:val="21"/>
              </w:rPr>
            </w:pPr>
            <w:r>
              <w:rPr>
                <w:rFonts w:ascii="Times New Roman" w:hAnsi="Times New Roman" w:cs="Times New Roman"/>
                <w:sz w:val="21"/>
                <w:szCs w:val="21"/>
              </w:rPr>
              <w:t>做出企业声明来阐明产品中所含化学品信息交流目标，包括供应链外的目标</w:t>
            </w:r>
          </w:p>
          <w:p w:rsidR="00502B1C" w:rsidRDefault="00080D92">
            <w:pPr>
              <w:pStyle w:val="11"/>
              <w:keepNext/>
              <w:keepLines/>
              <w:numPr>
                <w:ilvl w:val="0"/>
                <w:numId w:val="8"/>
              </w:numPr>
              <w:spacing w:after="0" w:line="240" w:lineRule="auto"/>
              <w:ind w:left="396"/>
              <w:jc w:val="both"/>
              <w:rPr>
                <w:rFonts w:ascii="Times New Roman" w:hAnsi="Times New Roman" w:cs="Times New Roman"/>
                <w:sz w:val="21"/>
                <w:szCs w:val="21"/>
              </w:rPr>
            </w:pPr>
            <w:r>
              <w:rPr>
                <w:rFonts w:ascii="Times New Roman" w:hAnsi="Times New Roman" w:cs="Times New Roman"/>
                <w:sz w:val="21"/>
                <w:szCs w:val="21"/>
              </w:rPr>
              <w:t>与供应链外的合作伙伴进行沟通，确定产品中所含化学品信息交流的方法和细节</w:t>
            </w:r>
          </w:p>
          <w:p w:rsidR="00502B1C" w:rsidRDefault="00080D92">
            <w:pPr>
              <w:pStyle w:val="11"/>
              <w:keepNext/>
              <w:keepLines/>
              <w:numPr>
                <w:ilvl w:val="0"/>
                <w:numId w:val="8"/>
              </w:numPr>
              <w:spacing w:after="0" w:line="240" w:lineRule="auto"/>
              <w:ind w:left="396"/>
              <w:jc w:val="both"/>
              <w:rPr>
                <w:rFonts w:ascii="Times New Roman" w:hAnsi="Times New Roman" w:cs="Times New Roman"/>
                <w:sz w:val="21"/>
                <w:szCs w:val="21"/>
              </w:rPr>
            </w:pPr>
            <w:r>
              <w:rPr>
                <w:rFonts w:ascii="Times New Roman" w:hAnsi="Times New Roman" w:cs="Times New Roman"/>
                <w:sz w:val="21"/>
                <w:szCs w:val="21"/>
              </w:rPr>
              <w:t>披露供应链外的利益攸关方就化学品健全管理做出决定和行动所需信息</w:t>
            </w:r>
          </w:p>
        </w:tc>
        <w:tc>
          <w:tcPr>
            <w:tcW w:w="3294" w:type="dxa"/>
          </w:tcPr>
          <w:p w:rsidR="00502B1C" w:rsidRDefault="00080D92">
            <w:pPr>
              <w:pStyle w:val="11"/>
              <w:keepNext/>
              <w:keepLines/>
              <w:spacing w:after="0" w:line="240" w:lineRule="auto"/>
              <w:ind w:left="0"/>
              <w:jc w:val="both"/>
              <w:rPr>
                <w:rFonts w:ascii="Times New Roman" w:hAnsi="Times New Roman" w:cs="Times New Roman"/>
                <w:iCs/>
                <w:sz w:val="21"/>
                <w:szCs w:val="21"/>
              </w:rPr>
            </w:pPr>
            <w:r>
              <w:rPr>
                <w:rFonts w:ascii="Times New Roman" w:hAnsi="Times New Roman" w:cs="Times New Roman"/>
                <w:sz w:val="21"/>
                <w:szCs w:val="21"/>
              </w:rPr>
              <w:t>确定在供应链外交流的信息内容及方式时，应当考虑到产品中所含化学品信息的潜在用途差别甚广，而利益攸关方获取信息并相应采取行动的意愿及能力也大不相同。</w:t>
            </w:r>
          </w:p>
          <w:p w:rsidR="00502B1C" w:rsidRDefault="00502B1C">
            <w:pPr>
              <w:pStyle w:val="11"/>
              <w:keepNext/>
              <w:keepLines/>
              <w:spacing w:after="0" w:line="240" w:lineRule="auto"/>
              <w:ind w:left="0"/>
              <w:jc w:val="both"/>
              <w:rPr>
                <w:rFonts w:ascii="Times New Roman" w:hAnsi="Times New Roman" w:cs="Times New Roman"/>
                <w:iCs/>
                <w:sz w:val="21"/>
                <w:szCs w:val="21"/>
              </w:rPr>
            </w:pPr>
          </w:p>
          <w:p w:rsidR="00502B1C" w:rsidRDefault="00080D92">
            <w:pPr>
              <w:pStyle w:val="11"/>
              <w:keepNext/>
              <w:keepLines/>
              <w:spacing w:after="0" w:line="240" w:lineRule="auto"/>
              <w:ind w:left="0"/>
              <w:jc w:val="both"/>
              <w:rPr>
                <w:rFonts w:ascii="Times New Roman" w:hAnsi="Times New Roman" w:cs="Times New Roman"/>
                <w:sz w:val="21"/>
                <w:szCs w:val="21"/>
              </w:rPr>
            </w:pPr>
            <w:r>
              <w:rPr>
                <w:rFonts w:ascii="Times New Roman" w:hAnsi="Times New Roman" w:cs="Times New Roman"/>
                <w:sz w:val="21"/>
                <w:szCs w:val="21"/>
              </w:rPr>
              <w:t>应当特别关注此类披露采用的措辞和条款，尤其是在技术背景缺乏或有限，以及语言障碍可能阻碍有效沟通的情况下。</w:t>
            </w:r>
          </w:p>
          <w:p w:rsidR="00502B1C" w:rsidRDefault="00502B1C">
            <w:pPr>
              <w:pStyle w:val="11"/>
              <w:keepNext/>
              <w:keepLines/>
              <w:spacing w:after="0" w:line="240" w:lineRule="auto"/>
              <w:ind w:left="0"/>
              <w:jc w:val="both"/>
              <w:rPr>
                <w:rFonts w:ascii="Times New Roman" w:hAnsi="Times New Roman" w:cs="Times New Roman"/>
                <w:sz w:val="21"/>
                <w:szCs w:val="21"/>
              </w:rPr>
            </w:pPr>
          </w:p>
          <w:p w:rsidR="00502B1C" w:rsidRDefault="00080D92">
            <w:pPr>
              <w:pStyle w:val="11"/>
              <w:keepNext/>
              <w:keepLines/>
              <w:spacing w:after="0" w:line="240" w:lineRule="auto"/>
              <w:ind w:left="0"/>
              <w:jc w:val="both"/>
              <w:rPr>
                <w:rFonts w:ascii="Times New Roman" w:hAnsi="Times New Roman" w:cs="Times New Roman"/>
                <w:sz w:val="21"/>
                <w:szCs w:val="21"/>
              </w:rPr>
            </w:pPr>
            <w:r>
              <w:rPr>
                <w:rFonts w:ascii="Times New Roman" w:hAnsi="Times New Roman" w:cs="Times New Roman"/>
                <w:sz w:val="21"/>
                <w:szCs w:val="21"/>
              </w:rPr>
              <w:t>提供所披露信息的生成日期也会有帮助。</w:t>
            </w:r>
          </w:p>
        </w:tc>
      </w:tr>
      <w:tr w:rsidR="00502B1C">
        <w:trPr>
          <w:trHeight w:val="1754"/>
        </w:trPr>
        <w:tc>
          <w:tcPr>
            <w:tcW w:w="2836" w:type="dxa"/>
            <w:tcBorders>
              <w:bottom w:val="single" w:sz="12" w:space="0" w:color="auto"/>
            </w:tcBorders>
          </w:tcPr>
          <w:p w:rsidR="00502B1C" w:rsidRDefault="00080D92">
            <w:pPr>
              <w:pStyle w:val="11"/>
              <w:spacing w:after="0" w:line="240" w:lineRule="auto"/>
              <w:ind w:left="54"/>
              <w:jc w:val="both"/>
              <w:rPr>
                <w:rFonts w:ascii="Times New Roman" w:hAnsi="Times New Roman" w:cs="Times New Roman"/>
                <w:sz w:val="21"/>
                <w:szCs w:val="21"/>
              </w:rPr>
            </w:pPr>
            <w:r>
              <w:rPr>
                <w:rFonts w:ascii="Times New Roman" w:eastAsia="黑体" w:hAnsi="Times New Roman" w:cs="Times New Roman"/>
                <w:b/>
                <w:sz w:val="21"/>
                <w:szCs w:val="21"/>
              </w:rPr>
              <w:t>确保</w:t>
            </w:r>
            <w:r>
              <w:rPr>
                <w:rFonts w:ascii="Times New Roman" w:hAnsi="Times New Roman" w:cs="Times New Roman"/>
                <w:sz w:val="21"/>
                <w:szCs w:val="21"/>
              </w:rPr>
              <w:t>通过尽职调查来保证信息准确、实时和易获。</w:t>
            </w:r>
          </w:p>
        </w:tc>
        <w:tc>
          <w:tcPr>
            <w:tcW w:w="3627" w:type="dxa"/>
            <w:tcBorders>
              <w:bottom w:val="single" w:sz="12" w:space="0" w:color="auto"/>
            </w:tcBorders>
          </w:tcPr>
          <w:p w:rsidR="00502B1C" w:rsidRDefault="00080D92">
            <w:pPr>
              <w:pStyle w:val="11"/>
              <w:numPr>
                <w:ilvl w:val="0"/>
                <w:numId w:val="9"/>
              </w:numPr>
              <w:spacing w:after="0" w:line="240" w:lineRule="auto"/>
              <w:ind w:left="396"/>
              <w:jc w:val="both"/>
              <w:rPr>
                <w:rFonts w:ascii="Times New Roman" w:hAnsi="Times New Roman" w:cs="Times New Roman"/>
                <w:sz w:val="21"/>
                <w:szCs w:val="21"/>
              </w:rPr>
            </w:pPr>
            <w:r>
              <w:rPr>
                <w:rFonts w:ascii="Times New Roman" w:hAnsi="Times New Roman" w:cs="Times New Roman"/>
                <w:sz w:val="21"/>
                <w:szCs w:val="21"/>
              </w:rPr>
              <w:t>审查（如每年一次）化学品清单并按需更新</w:t>
            </w:r>
          </w:p>
          <w:p w:rsidR="00502B1C" w:rsidRDefault="00080D92">
            <w:pPr>
              <w:pStyle w:val="11"/>
              <w:numPr>
                <w:ilvl w:val="0"/>
                <w:numId w:val="9"/>
              </w:numPr>
              <w:spacing w:after="0" w:line="240" w:lineRule="auto"/>
              <w:ind w:left="396"/>
              <w:jc w:val="both"/>
              <w:rPr>
                <w:rFonts w:ascii="Times New Roman" w:hAnsi="Times New Roman" w:cs="Times New Roman"/>
                <w:sz w:val="21"/>
                <w:szCs w:val="21"/>
              </w:rPr>
            </w:pPr>
            <w:r>
              <w:rPr>
                <w:rFonts w:ascii="Times New Roman" w:hAnsi="Times New Roman" w:cs="Times New Roman"/>
                <w:sz w:val="21"/>
                <w:szCs w:val="21"/>
              </w:rPr>
              <w:t>制定一种确保所交流信息质量和准确性（如质量管理系统和独立的实验室认证核查）的方法</w:t>
            </w:r>
          </w:p>
          <w:p w:rsidR="00502B1C" w:rsidRDefault="00080D92">
            <w:pPr>
              <w:pStyle w:val="11"/>
              <w:numPr>
                <w:ilvl w:val="0"/>
                <w:numId w:val="9"/>
              </w:numPr>
              <w:spacing w:after="0" w:line="240" w:lineRule="auto"/>
              <w:ind w:left="396"/>
              <w:jc w:val="both"/>
              <w:rPr>
                <w:rFonts w:ascii="Times New Roman" w:hAnsi="Times New Roman" w:cs="Times New Roman"/>
                <w:sz w:val="21"/>
                <w:szCs w:val="21"/>
              </w:rPr>
            </w:pPr>
            <w:r>
              <w:rPr>
                <w:rFonts w:ascii="Times New Roman" w:hAnsi="Times New Roman" w:cs="Times New Roman"/>
                <w:sz w:val="21"/>
                <w:szCs w:val="21"/>
              </w:rPr>
              <w:t>按需要求供应商提供独立（如第三方）的核查资料</w:t>
            </w:r>
          </w:p>
          <w:p w:rsidR="00502B1C" w:rsidRDefault="00080D92">
            <w:pPr>
              <w:pStyle w:val="11"/>
              <w:numPr>
                <w:ilvl w:val="0"/>
                <w:numId w:val="9"/>
              </w:numPr>
              <w:spacing w:after="0" w:line="240" w:lineRule="auto"/>
              <w:ind w:left="396"/>
              <w:jc w:val="both"/>
              <w:rPr>
                <w:rFonts w:ascii="Times New Roman" w:hAnsi="Times New Roman" w:cs="Times New Roman"/>
                <w:sz w:val="21"/>
                <w:szCs w:val="21"/>
              </w:rPr>
            </w:pPr>
            <w:r>
              <w:rPr>
                <w:rFonts w:ascii="Times New Roman" w:hAnsi="Times New Roman" w:cs="Times New Roman"/>
                <w:sz w:val="21"/>
                <w:szCs w:val="21"/>
              </w:rPr>
              <w:t>协同产品中所含化学品信息提供方和接收方进行审查（如每年一次），获取有关接收或提供的信息是否充分的反馈意见，并按需进行调整</w:t>
            </w:r>
          </w:p>
        </w:tc>
        <w:tc>
          <w:tcPr>
            <w:tcW w:w="3294" w:type="dxa"/>
            <w:tcBorders>
              <w:bottom w:val="single" w:sz="12" w:space="0" w:color="auto"/>
            </w:tcBorders>
          </w:tcPr>
          <w:p w:rsidR="00502B1C" w:rsidRDefault="00502B1C">
            <w:pPr>
              <w:pStyle w:val="11"/>
              <w:spacing w:after="0" w:line="240" w:lineRule="auto"/>
              <w:ind w:left="36"/>
              <w:jc w:val="both"/>
              <w:rPr>
                <w:rFonts w:ascii="Times New Roman" w:hAnsi="Times New Roman" w:cs="Times New Roman"/>
                <w:sz w:val="21"/>
                <w:szCs w:val="21"/>
              </w:rPr>
            </w:pPr>
          </w:p>
        </w:tc>
      </w:tr>
    </w:tbl>
    <w:p w:rsidR="00502B1C" w:rsidRDefault="00080D92" w:rsidP="003F5A6B">
      <w:pPr>
        <w:pStyle w:val="CH2"/>
        <w:spacing w:beforeLines="100" w:before="240" w:afterLines="100" w:after="240"/>
        <w:rPr>
          <w:rFonts w:ascii="Times New Roman" w:eastAsia="黑体" w:hAnsi="Times New Roman" w:cs="Times New Roman"/>
          <w:sz w:val="28"/>
          <w:szCs w:val="28"/>
        </w:rPr>
      </w:pPr>
      <w:bookmarkStart w:id="225" w:name="_Toc426108888"/>
      <w:r>
        <w:rPr>
          <w:rFonts w:ascii="Times New Roman" w:hAnsi="Times New Roman" w:cs="Times New Roman"/>
        </w:rPr>
        <w:tab/>
      </w:r>
      <w:r>
        <w:rPr>
          <w:rFonts w:ascii="Times New Roman" w:eastAsia="黑体" w:hAnsi="Times New Roman" w:cs="Times New Roman"/>
          <w:sz w:val="28"/>
        </w:rPr>
        <w:t>四、</w:t>
      </w:r>
      <w:r>
        <w:rPr>
          <w:rFonts w:ascii="Times New Roman" w:eastAsia="黑体" w:hAnsi="Times New Roman" w:cs="Times New Roman"/>
        </w:rPr>
        <w:tab/>
      </w:r>
      <w:r>
        <w:rPr>
          <w:rFonts w:ascii="Times New Roman" w:eastAsia="黑体" w:hAnsi="Times New Roman" w:cs="Times New Roman"/>
          <w:sz w:val="28"/>
        </w:rPr>
        <w:t>指导供应链外的方案参与方</w:t>
      </w:r>
      <w:bookmarkEnd w:id="225"/>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消费者、废物管理行动方、各国政府和非政府组织（包括工会、工人组织和媒体）也能参与产品中所含化学品方案。产品中所含化学品方案文件第五节述及了供应链外利益攸关方起到的作用。本节指导文件建议，此类利益攸关方可采取若干行动来实现产品中所含化学品方案的目标。</w:t>
      </w:r>
    </w:p>
    <w:p w:rsidR="00502B1C" w:rsidRDefault="00080D92" w:rsidP="0086153D">
      <w:pPr>
        <w:pStyle w:val="Titlefigure"/>
        <w:rPr>
          <w:rFonts w:ascii="Times New Roman" w:eastAsia="黑体" w:hAnsi="Times New Roman" w:cs="Times New Roman"/>
          <w:sz w:val="24"/>
          <w:szCs w:val="24"/>
        </w:rPr>
      </w:pPr>
      <w:r>
        <w:rPr>
          <w:rFonts w:ascii="Times New Roman" w:hAnsi="Times New Roman" w:cs="Times New Roman"/>
          <w:b w:val="0"/>
          <w:sz w:val="24"/>
          <w:szCs w:val="24"/>
        </w:rPr>
        <w:t>表</w:t>
      </w:r>
      <w:r>
        <w:rPr>
          <w:rFonts w:ascii="Times New Roman" w:hAnsi="Times New Roman" w:cs="Times New Roman"/>
          <w:b w:val="0"/>
          <w:sz w:val="24"/>
          <w:szCs w:val="24"/>
        </w:rPr>
        <w:t>4</w:t>
      </w:r>
      <w:r>
        <w:rPr>
          <w:rFonts w:ascii="Times New Roman" w:hAnsi="Times New Roman" w:cs="Times New Roman"/>
          <w:sz w:val="24"/>
          <w:szCs w:val="24"/>
        </w:rPr>
        <w:br/>
      </w:r>
      <w:r>
        <w:rPr>
          <w:rFonts w:ascii="Times New Roman" w:eastAsia="黑体" w:hAnsi="Times New Roman" w:cs="Times New Roman"/>
          <w:sz w:val="24"/>
          <w:szCs w:val="24"/>
        </w:rPr>
        <w:t>建议供应链外利益攸关方为实现产品中所含化学品方案目标所开展的活动</w:t>
      </w:r>
    </w:p>
    <w:tbl>
      <w:tblPr>
        <w:tblW w:w="10404" w:type="dxa"/>
        <w:tblInd w:w="-522" w:type="dxa"/>
        <w:tblLayout w:type="fixed"/>
        <w:tblLook w:val="04A0" w:firstRow="1" w:lastRow="0" w:firstColumn="1" w:lastColumn="0" w:noHBand="0" w:noVBand="1"/>
      </w:tblPr>
      <w:tblGrid>
        <w:gridCol w:w="3330"/>
        <w:gridCol w:w="3240"/>
        <w:gridCol w:w="3834"/>
      </w:tblGrid>
      <w:tr w:rsidR="00502B1C">
        <w:trPr>
          <w:trHeight w:val="283"/>
          <w:tblHeader/>
        </w:trPr>
        <w:tc>
          <w:tcPr>
            <w:tcW w:w="3330" w:type="dxa"/>
            <w:tcBorders>
              <w:top w:val="single" w:sz="4" w:space="0" w:color="auto"/>
              <w:bottom w:val="single" w:sz="12" w:space="0" w:color="auto"/>
            </w:tcBorders>
            <w:vAlign w:val="bottom"/>
          </w:tcPr>
          <w:p w:rsidR="00502B1C" w:rsidRDefault="00080D92">
            <w:pPr>
              <w:spacing w:after="0" w:line="240" w:lineRule="auto"/>
              <w:rPr>
                <w:rFonts w:ascii="Times New Roman" w:hAnsi="Times New Roman" w:cs="Times New Roman"/>
                <w:bCs/>
                <w:i/>
                <w:sz w:val="21"/>
                <w:szCs w:val="21"/>
              </w:rPr>
            </w:pPr>
            <w:r>
              <w:rPr>
                <w:rFonts w:ascii="Times New Roman" w:hAnsi="Times New Roman" w:cs="Times New Roman"/>
                <w:i/>
                <w:sz w:val="21"/>
                <w:szCs w:val="21"/>
              </w:rPr>
              <w:t>利益攸关方群体</w:t>
            </w:r>
          </w:p>
        </w:tc>
        <w:tc>
          <w:tcPr>
            <w:tcW w:w="3240" w:type="dxa"/>
            <w:tcBorders>
              <w:top w:val="single" w:sz="4" w:space="0" w:color="auto"/>
              <w:bottom w:val="single" w:sz="12" w:space="0" w:color="auto"/>
            </w:tcBorders>
            <w:vAlign w:val="bottom"/>
          </w:tcPr>
          <w:p w:rsidR="00502B1C" w:rsidRDefault="00080D92">
            <w:pPr>
              <w:spacing w:after="0" w:line="240" w:lineRule="auto"/>
              <w:rPr>
                <w:rFonts w:ascii="Times New Roman" w:hAnsi="Times New Roman" w:cs="Times New Roman"/>
                <w:bCs/>
                <w:i/>
                <w:sz w:val="21"/>
                <w:szCs w:val="21"/>
              </w:rPr>
            </w:pPr>
            <w:r>
              <w:rPr>
                <w:rFonts w:ascii="Times New Roman" w:hAnsi="Times New Roman" w:cs="Times New Roman"/>
                <w:i/>
                <w:sz w:val="21"/>
                <w:szCs w:val="21"/>
              </w:rPr>
              <w:t>建议活动</w:t>
            </w:r>
          </w:p>
        </w:tc>
        <w:tc>
          <w:tcPr>
            <w:tcW w:w="3834" w:type="dxa"/>
            <w:tcBorders>
              <w:top w:val="single" w:sz="4" w:space="0" w:color="auto"/>
              <w:bottom w:val="single" w:sz="12" w:space="0" w:color="auto"/>
            </w:tcBorders>
            <w:vAlign w:val="bottom"/>
          </w:tcPr>
          <w:p w:rsidR="00502B1C" w:rsidRDefault="00080D92">
            <w:pPr>
              <w:spacing w:after="0" w:line="240" w:lineRule="auto"/>
              <w:rPr>
                <w:rFonts w:ascii="Times New Roman" w:hAnsi="Times New Roman" w:cs="Times New Roman"/>
                <w:bCs/>
                <w:i/>
                <w:sz w:val="21"/>
                <w:szCs w:val="21"/>
              </w:rPr>
            </w:pPr>
            <w:r>
              <w:rPr>
                <w:rFonts w:ascii="Times New Roman" w:hAnsi="Times New Roman" w:cs="Times New Roman"/>
                <w:i/>
                <w:sz w:val="21"/>
                <w:szCs w:val="21"/>
              </w:rPr>
              <w:t>注释</w:t>
            </w:r>
          </w:p>
        </w:tc>
      </w:tr>
      <w:tr w:rsidR="00502B1C" w:rsidTr="0040215B">
        <w:tc>
          <w:tcPr>
            <w:tcW w:w="3330" w:type="dxa"/>
            <w:tcBorders>
              <w:top w:val="single" w:sz="12" w:space="0" w:color="auto"/>
            </w:tcBorders>
          </w:tcPr>
          <w:p w:rsidR="00502B1C" w:rsidRDefault="00080D92">
            <w:pPr>
              <w:pStyle w:val="11"/>
              <w:spacing w:before="60" w:after="0" w:line="240" w:lineRule="auto"/>
              <w:ind w:left="57"/>
              <w:rPr>
                <w:rFonts w:ascii="Times New Roman" w:eastAsia="黑体" w:hAnsi="Times New Roman" w:cs="Times New Roman"/>
                <w:b/>
                <w:sz w:val="21"/>
                <w:szCs w:val="21"/>
              </w:rPr>
            </w:pPr>
            <w:r>
              <w:rPr>
                <w:rFonts w:ascii="Times New Roman" w:eastAsia="黑体" w:hAnsi="Times New Roman" w:cs="Times New Roman"/>
                <w:b/>
                <w:sz w:val="21"/>
                <w:szCs w:val="21"/>
              </w:rPr>
              <w:t>政府</w:t>
            </w:r>
          </w:p>
          <w:p w:rsidR="00502B1C" w:rsidRDefault="00080D92">
            <w:pPr>
              <w:pStyle w:val="11"/>
              <w:spacing w:after="0" w:line="240" w:lineRule="auto"/>
              <w:ind w:left="54"/>
              <w:rPr>
                <w:rFonts w:ascii="Times New Roman" w:hAnsi="Times New Roman" w:cs="Times New Roman"/>
                <w:b/>
                <w:sz w:val="21"/>
                <w:szCs w:val="21"/>
              </w:rPr>
            </w:pPr>
            <w:r>
              <w:rPr>
                <w:rFonts w:ascii="Times New Roman" w:hAnsi="Times New Roman" w:cs="Times New Roman"/>
                <w:sz w:val="21"/>
                <w:szCs w:val="21"/>
              </w:rPr>
              <w:t>监管机构、消费者、公共信息提</w:t>
            </w:r>
            <w:r>
              <w:rPr>
                <w:rFonts w:ascii="Times New Roman" w:hAnsi="Times New Roman" w:cs="Times New Roman"/>
                <w:sz w:val="21"/>
                <w:szCs w:val="21"/>
              </w:rPr>
              <w:lastRenderedPageBreak/>
              <w:t>供方以及非监管举措发起者和</w:t>
            </w:r>
            <w:r>
              <w:rPr>
                <w:rFonts w:ascii="Times New Roman" w:hAnsi="Times New Roman" w:cs="Times New Roman"/>
                <w:sz w:val="21"/>
                <w:szCs w:val="21"/>
              </w:rPr>
              <w:t>/</w:t>
            </w:r>
            <w:r>
              <w:rPr>
                <w:rFonts w:ascii="Times New Roman" w:hAnsi="Times New Roman" w:cs="Times New Roman"/>
                <w:sz w:val="21"/>
                <w:szCs w:val="21"/>
              </w:rPr>
              <w:t>或支持者发挥的政府职能各不相同，由此在产品中所含化学品信息方面提供了多种机遇和责任。</w:t>
            </w:r>
          </w:p>
        </w:tc>
        <w:tc>
          <w:tcPr>
            <w:tcW w:w="3240" w:type="dxa"/>
            <w:tcBorders>
              <w:top w:val="single" w:sz="12" w:space="0" w:color="auto"/>
            </w:tcBorders>
          </w:tcPr>
          <w:p w:rsidR="00502B1C" w:rsidRDefault="00080D92">
            <w:pPr>
              <w:pStyle w:val="11"/>
              <w:spacing w:before="240" w:after="0" w:line="240" w:lineRule="auto"/>
              <w:ind w:left="0"/>
              <w:rPr>
                <w:rFonts w:ascii="Times New Roman" w:hAnsi="Times New Roman" w:cs="Times New Roman"/>
                <w:sz w:val="21"/>
                <w:szCs w:val="21"/>
              </w:rPr>
            </w:pPr>
            <w:r>
              <w:rPr>
                <w:rFonts w:ascii="Times New Roman" w:hAnsi="Times New Roman" w:cs="Times New Roman"/>
                <w:sz w:val="21"/>
                <w:szCs w:val="21"/>
              </w:rPr>
              <w:lastRenderedPageBreak/>
              <w:t>提供限用物质清单等产品中所含化学品信息，例如以便协助利益攸关方应对和预料监管要求和非</w:t>
            </w:r>
            <w:r>
              <w:rPr>
                <w:rFonts w:ascii="Times New Roman" w:hAnsi="Times New Roman" w:cs="Times New Roman"/>
                <w:sz w:val="21"/>
                <w:szCs w:val="21"/>
              </w:rPr>
              <w:lastRenderedPageBreak/>
              <w:t>监管行动。</w:t>
            </w:r>
            <w:r>
              <w:rPr>
                <w:rFonts w:ascii="Times New Roman" w:hAnsi="Times New Roman" w:cs="Times New Roman"/>
                <w:sz w:val="21"/>
                <w:szCs w:val="21"/>
              </w:rPr>
              <w:br/>
            </w:r>
          </w:p>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sz w:val="21"/>
                <w:szCs w:val="21"/>
              </w:rPr>
              <w:t>收集产品中所含化学品信息，用于完善监管及其它目的。</w:t>
            </w:r>
          </w:p>
          <w:p w:rsidR="00502B1C" w:rsidRDefault="00502B1C">
            <w:pPr>
              <w:pStyle w:val="11"/>
              <w:spacing w:after="0" w:line="240" w:lineRule="auto"/>
              <w:ind w:left="72" w:hanging="72"/>
              <w:rPr>
                <w:rFonts w:ascii="Times New Roman" w:hAnsi="Times New Roman" w:cs="Times New Roman"/>
                <w:sz w:val="21"/>
                <w:szCs w:val="21"/>
              </w:rPr>
            </w:pPr>
          </w:p>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sz w:val="21"/>
                <w:szCs w:val="21"/>
              </w:rPr>
              <w:t>遵守世界贸易组织技术性贸易壁垒原则等相关法律义务，借助公共采购来进一步完善产品中所含化学品信息交流、化学品健全管理和绿色化学</w:t>
            </w:r>
            <w:r>
              <w:rPr>
                <w:rFonts w:ascii="Times New Roman" w:hAnsi="Times New Roman" w:cs="Times New Roman"/>
                <w:sz w:val="21"/>
                <w:szCs w:val="21"/>
              </w:rPr>
              <w:br/>
            </w:r>
          </w:p>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sz w:val="21"/>
                <w:szCs w:val="21"/>
              </w:rPr>
              <w:t>推进自愿性举措和协作</w:t>
            </w:r>
            <w:r>
              <w:rPr>
                <w:rFonts w:ascii="Times New Roman" w:hAnsi="Times New Roman" w:cs="Times New Roman"/>
                <w:sz w:val="21"/>
                <w:szCs w:val="21"/>
              </w:rPr>
              <w:br/>
            </w:r>
            <w:r>
              <w:rPr>
                <w:rFonts w:ascii="Times New Roman" w:hAnsi="Times New Roman" w:cs="Times New Roman"/>
                <w:sz w:val="21"/>
                <w:szCs w:val="21"/>
              </w:rPr>
              <w:br/>
            </w:r>
            <w:r>
              <w:rPr>
                <w:rFonts w:ascii="Times New Roman" w:hAnsi="Times New Roman" w:cs="Times New Roman"/>
                <w:sz w:val="21"/>
                <w:szCs w:val="21"/>
              </w:rPr>
              <w:br/>
            </w:r>
            <w:r>
              <w:rPr>
                <w:rFonts w:ascii="Times New Roman" w:hAnsi="Times New Roman" w:cs="Times New Roman"/>
                <w:sz w:val="21"/>
                <w:szCs w:val="21"/>
              </w:rPr>
              <w:br/>
            </w:r>
            <w:r>
              <w:rPr>
                <w:rFonts w:ascii="Times New Roman" w:hAnsi="Times New Roman" w:cs="Times New Roman"/>
                <w:sz w:val="21"/>
                <w:szCs w:val="21"/>
              </w:rPr>
              <w:br/>
            </w:r>
          </w:p>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sz w:val="21"/>
                <w:szCs w:val="21"/>
              </w:rPr>
              <w:t>提高人们对产品中所含化学品信息方面挑战和机遇的认识，同时考虑到消费者及其它利益攸关方之间的显著多样性</w:t>
            </w:r>
          </w:p>
          <w:p w:rsidR="00502B1C" w:rsidRDefault="00502B1C">
            <w:pPr>
              <w:pStyle w:val="11"/>
              <w:spacing w:after="0" w:line="240" w:lineRule="auto"/>
              <w:ind w:left="72" w:hanging="72"/>
              <w:rPr>
                <w:rFonts w:ascii="Times New Roman" w:hAnsi="Times New Roman" w:cs="Times New Roman"/>
                <w:sz w:val="21"/>
                <w:szCs w:val="21"/>
              </w:rPr>
            </w:pPr>
          </w:p>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sz w:val="21"/>
                <w:szCs w:val="21"/>
              </w:rPr>
              <w:t>鼓励参与产品中所含化学品信息交流方案，并且提供参与激励</w:t>
            </w:r>
          </w:p>
          <w:p w:rsidR="00502B1C" w:rsidRDefault="00502B1C">
            <w:pPr>
              <w:pStyle w:val="11"/>
              <w:spacing w:after="0" w:line="240" w:lineRule="auto"/>
              <w:ind w:left="72" w:hanging="72"/>
              <w:rPr>
                <w:rFonts w:ascii="Times New Roman" w:hAnsi="Times New Roman" w:cs="Times New Roman"/>
                <w:sz w:val="21"/>
                <w:szCs w:val="21"/>
              </w:rPr>
            </w:pPr>
          </w:p>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hint="eastAsia"/>
                <w:sz w:val="21"/>
                <w:szCs w:val="21"/>
              </w:rPr>
              <w:t>建立基本的化学品健全管理法律架构</w:t>
            </w:r>
            <w:r>
              <w:rPr>
                <w:rFonts w:ascii="Times New Roman" w:hAnsi="Times New Roman" w:cs="Times New Roman"/>
                <w:sz w:val="21"/>
                <w:szCs w:val="21"/>
              </w:rPr>
              <w:t>，包括保障消费者获取健康、安全和环境保护方面信息的权利</w:t>
            </w:r>
            <w:r>
              <w:rPr>
                <w:rFonts w:ascii="Times New Roman" w:hAnsi="Times New Roman" w:cs="Times New Roman"/>
                <w:sz w:val="21"/>
                <w:szCs w:val="21"/>
              </w:rPr>
              <w:br/>
            </w:r>
          </w:p>
        </w:tc>
        <w:tc>
          <w:tcPr>
            <w:tcW w:w="3834" w:type="dxa"/>
            <w:tcBorders>
              <w:top w:val="single" w:sz="12" w:space="0" w:color="auto"/>
            </w:tcBorders>
          </w:tcPr>
          <w:p w:rsidR="00502B1C" w:rsidRDefault="00080D92">
            <w:pPr>
              <w:pStyle w:val="11"/>
              <w:spacing w:before="240" w:after="0" w:line="240" w:lineRule="auto"/>
              <w:ind w:left="0"/>
              <w:rPr>
                <w:rFonts w:ascii="Times New Roman" w:hAnsi="Times New Roman" w:cs="Times New Roman"/>
                <w:spacing w:val="-6"/>
                <w:sz w:val="21"/>
                <w:szCs w:val="21"/>
              </w:rPr>
            </w:pPr>
            <w:r>
              <w:rPr>
                <w:rFonts w:ascii="Times New Roman" w:hAnsi="Times New Roman" w:cs="Times New Roman"/>
                <w:spacing w:val="-6"/>
                <w:sz w:val="21"/>
                <w:szCs w:val="21"/>
              </w:rPr>
              <w:lastRenderedPageBreak/>
              <w:t>采用产品中所含化学品信息的众多现行举措均在监管下制定。其它产品中所含化学品项目文件述及围绕法规在推动该</w:t>
            </w:r>
            <w:r>
              <w:rPr>
                <w:rFonts w:ascii="Times New Roman" w:hAnsi="Times New Roman" w:cs="Times New Roman"/>
                <w:spacing w:val="-6"/>
                <w:sz w:val="21"/>
                <w:szCs w:val="21"/>
              </w:rPr>
              <w:lastRenderedPageBreak/>
              <w:t>问题方面所发挥重要作用的广泛讨论。</w:t>
            </w:r>
            <w:r w:rsidR="00264022">
              <w:rPr>
                <w:rStyle w:val="af0"/>
                <w:rFonts w:ascii="Times New Roman" w:hAnsi="Times New Roman"/>
                <w:spacing w:val="-6"/>
                <w:sz w:val="21"/>
                <w:szCs w:val="21"/>
              </w:rPr>
              <w:footnoteReference w:customMarkFollows="1" w:id="11"/>
              <w:t>a</w:t>
            </w:r>
            <w:r>
              <w:rPr>
                <w:rFonts w:ascii="Times New Roman" w:hAnsi="Times New Roman" w:cs="Times New Roman"/>
                <w:spacing w:val="-6"/>
                <w:sz w:val="21"/>
                <w:szCs w:val="21"/>
              </w:rPr>
              <w:br/>
            </w:r>
            <w:r>
              <w:rPr>
                <w:rFonts w:ascii="Times New Roman" w:hAnsi="Times New Roman" w:cs="Times New Roman"/>
                <w:spacing w:val="-6"/>
                <w:sz w:val="21"/>
                <w:szCs w:val="21"/>
              </w:rPr>
              <w:br/>
            </w:r>
            <w:r>
              <w:rPr>
                <w:rFonts w:ascii="Times New Roman" w:hAnsi="Times New Roman" w:cs="Times New Roman"/>
                <w:spacing w:val="-6"/>
                <w:sz w:val="21"/>
                <w:szCs w:val="21"/>
              </w:rPr>
              <w:br/>
            </w:r>
          </w:p>
          <w:p w:rsidR="00502B1C" w:rsidRDefault="00080D92">
            <w:pPr>
              <w:pStyle w:val="11"/>
              <w:spacing w:after="0" w:line="240" w:lineRule="auto"/>
              <w:ind w:left="72"/>
              <w:rPr>
                <w:rFonts w:ascii="Times New Roman" w:hAnsi="Times New Roman" w:cs="Times New Roman"/>
                <w:sz w:val="21"/>
                <w:szCs w:val="21"/>
              </w:rPr>
            </w:pPr>
            <w:r>
              <w:rPr>
                <w:rFonts w:ascii="Times New Roman" w:hAnsi="Times New Roman" w:cs="Times New Roman"/>
                <w:sz w:val="21"/>
                <w:szCs w:val="21"/>
              </w:rPr>
              <w:br/>
            </w:r>
          </w:p>
          <w:p w:rsidR="00502B1C" w:rsidRDefault="00080D92">
            <w:pPr>
              <w:pStyle w:val="11"/>
              <w:spacing w:after="0" w:line="240" w:lineRule="auto"/>
              <w:ind w:left="72"/>
              <w:rPr>
                <w:rFonts w:ascii="Times New Roman" w:hAnsi="Times New Roman" w:cs="Times New Roman"/>
                <w:sz w:val="21"/>
                <w:szCs w:val="21"/>
              </w:rPr>
            </w:pPr>
            <w:r>
              <w:rPr>
                <w:rFonts w:ascii="Times New Roman" w:hAnsi="Times New Roman" w:cs="Times New Roman"/>
                <w:sz w:val="21"/>
                <w:szCs w:val="21"/>
              </w:rPr>
              <w:t>作为采购者，各国政府往往有能力大力影响市场并推动变革。公共采购战略能够传递强有力的信号，并在私营部门激发创新和变革。</w:t>
            </w:r>
            <w:r>
              <w:rPr>
                <w:rFonts w:ascii="Times New Roman" w:hAnsi="Times New Roman" w:cs="Times New Roman"/>
                <w:sz w:val="21"/>
                <w:szCs w:val="21"/>
              </w:rPr>
              <w:br/>
            </w:r>
          </w:p>
          <w:p w:rsidR="00502B1C" w:rsidRDefault="00502B1C">
            <w:pPr>
              <w:pStyle w:val="11"/>
              <w:spacing w:after="0" w:line="240" w:lineRule="auto"/>
              <w:ind w:left="72"/>
              <w:rPr>
                <w:rFonts w:ascii="Times New Roman" w:hAnsi="Times New Roman" w:cs="Times New Roman"/>
                <w:sz w:val="21"/>
                <w:szCs w:val="21"/>
              </w:rPr>
            </w:pPr>
          </w:p>
          <w:p w:rsidR="00502B1C" w:rsidRDefault="00502B1C">
            <w:pPr>
              <w:pStyle w:val="11"/>
              <w:spacing w:after="0" w:line="240" w:lineRule="auto"/>
              <w:ind w:left="72"/>
              <w:rPr>
                <w:rFonts w:ascii="Times New Roman" w:hAnsi="Times New Roman" w:cs="Times New Roman"/>
                <w:sz w:val="21"/>
                <w:szCs w:val="21"/>
              </w:rPr>
            </w:pPr>
          </w:p>
          <w:p w:rsidR="00502B1C" w:rsidRDefault="00502B1C">
            <w:pPr>
              <w:pStyle w:val="11"/>
              <w:spacing w:after="0" w:line="240" w:lineRule="auto"/>
              <w:ind w:left="72"/>
              <w:rPr>
                <w:rFonts w:ascii="Times New Roman" w:hAnsi="Times New Roman" w:cs="Times New Roman"/>
                <w:sz w:val="21"/>
                <w:szCs w:val="21"/>
              </w:rPr>
            </w:pPr>
          </w:p>
          <w:p w:rsidR="00502B1C" w:rsidRDefault="00502B1C">
            <w:pPr>
              <w:pStyle w:val="11"/>
              <w:spacing w:after="0" w:line="240" w:lineRule="auto"/>
              <w:ind w:left="72"/>
              <w:rPr>
                <w:rFonts w:ascii="Times New Roman" w:hAnsi="Times New Roman" w:cs="Times New Roman"/>
                <w:sz w:val="21"/>
                <w:szCs w:val="21"/>
              </w:rPr>
            </w:pPr>
          </w:p>
          <w:p w:rsidR="00502B1C" w:rsidRDefault="00080D92">
            <w:pPr>
              <w:pStyle w:val="11"/>
              <w:spacing w:after="0" w:line="240" w:lineRule="auto"/>
              <w:ind w:left="72"/>
              <w:rPr>
                <w:rFonts w:ascii="Times New Roman" w:hAnsi="Times New Roman" w:cs="Times New Roman"/>
                <w:sz w:val="21"/>
                <w:szCs w:val="21"/>
              </w:rPr>
            </w:pPr>
            <w:r>
              <w:rPr>
                <w:rFonts w:ascii="Times New Roman" w:hAnsi="Times New Roman" w:cs="Times New Roman"/>
                <w:sz w:val="21"/>
                <w:szCs w:val="21"/>
              </w:rPr>
              <w:t>政策制定者、监管机构和采购者具备的政府职能使得各国政府得以召集相关利益攸关方，构思和实施有望实现政策目标的自愿性举措。</w:t>
            </w:r>
            <w:r>
              <w:rPr>
                <w:rFonts w:ascii="Times New Roman" w:hAnsi="Times New Roman" w:cs="Times New Roman"/>
                <w:sz w:val="21"/>
                <w:szCs w:val="21"/>
              </w:rPr>
              <w:br/>
            </w:r>
          </w:p>
          <w:p w:rsidR="00502B1C" w:rsidRDefault="00080D92">
            <w:pPr>
              <w:pStyle w:val="11"/>
              <w:spacing w:after="0" w:line="240" w:lineRule="auto"/>
              <w:ind w:left="72"/>
              <w:rPr>
                <w:rFonts w:ascii="Times New Roman" w:hAnsi="Times New Roman" w:cs="Times New Roman"/>
                <w:sz w:val="21"/>
                <w:szCs w:val="21"/>
              </w:rPr>
            </w:pPr>
            <w:r>
              <w:rPr>
                <w:rFonts w:ascii="Times New Roman" w:hAnsi="Times New Roman" w:cs="Times New Roman"/>
                <w:sz w:val="21"/>
                <w:szCs w:val="21"/>
              </w:rPr>
              <w:t>作为主要的信息提供方，各国政府能够支持上述各类活动，同时通过面向特定利益攸关方进行沟通，以及面向公众传播信息。</w:t>
            </w:r>
          </w:p>
        </w:tc>
      </w:tr>
      <w:tr w:rsidR="00502B1C" w:rsidTr="0040215B">
        <w:tc>
          <w:tcPr>
            <w:tcW w:w="3330" w:type="dxa"/>
          </w:tcPr>
          <w:p w:rsidR="00502B1C" w:rsidRDefault="00080D92">
            <w:pPr>
              <w:pStyle w:val="11"/>
              <w:spacing w:after="0" w:line="240" w:lineRule="auto"/>
              <w:ind w:left="54"/>
              <w:rPr>
                <w:rFonts w:ascii="Times New Roman" w:eastAsia="黑体" w:hAnsi="Times New Roman" w:cs="Times New Roman"/>
                <w:b/>
                <w:bCs/>
                <w:sz w:val="21"/>
                <w:szCs w:val="21"/>
              </w:rPr>
            </w:pPr>
            <w:r>
              <w:rPr>
                <w:rFonts w:ascii="Times New Roman" w:eastAsia="黑体" w:hAnsi="Times New Roman" w:cs="Times New Roman"/>
                <w:b/>
                <w:sz w:val="21"/>
                <w:szCs w:val="21"/>
              </w:rPr>
              <w:lastRenderedPageBreak/>
              <w:t>废物管理行动方</w:t>
            </w:r>
          </w:p>
          <w:p w:rsidR="00502B1C" w:rsidRDefault="00080D92">
            <w:pPr>
              <w:pStyle w:val="11"/>
              <w:spacing w:after="0" w:line="240" w:lineRule="auto"/>
              <w:ind w:left="54"/>
              <w:rPr>
                <w:rFonts w:ascii="Times New Roman" w:hAnsi="Times New Roman" w:cs="Times New Roman"/>
                <w:sz w:val="21"/>
                <w:szCs w:val="21"/>
              </w:rPr>
            </w:pPr>
            <w:r>
              <w:rPr>
                <w:rFonts w:ascii="Times New Roman" w:hAnsi="Times New Roman" w:cs="Times New Roman"/>
                <w:sz w:val="21"/>
                <w:szCs w:val="21"/>
              </w:rPr>
              <w:t>产品报废管理涉及的措施可能非常复杂。废物管理者需要有关处理方法的安全处理信息，可能包括列明产品所含有害化学品及其方位，并且说明如何防范接触。他们也会需要产品成分信息，</w:t>
            </w:r>
            <w:r>
              <w:rPr>
                <w:rFonts w:ascii="Times New Roman" w:hAnsi="Times New Roman" w:cs="Times New Roman" w:hint="eastAsia"/>
                <w:sz w:val="21"/>
                <w:szCs w:val="21"/>
              </w:rPr>
              <w:t>以便正确分类和处理材料</w:t>
            </w:r>
            <w:r>
              <w:rPr>
                <w:rFonts w:ascii="Times New Roman" w:hAnsi="Times New Roman" w:cs="Times New Roman"/>
                <w:sz w:val="21"/>
                <w:szCs w:val="21"/>
              </w:rPr>
              <w:t>，包括基料和添加剂方面的信息。</w:t>
            </w:r>
          </w:p>
          <w:p w:rsidR="00502B1C" w:rsidRDefault="00502B1C">
            <w:pPr>
              <w:pStyle w:val="11"/>
              <w:spacing w:after="0" w:line="240" w:lineRule="auto"/>
              <w:ind w:left="54"/>
              <w:rPr>
                <w:rFonts w:ascii="Times New Roman" w:hAnsi="Times New Roman" w:cs="Times New Roman"/>
                <w:sz w:val="21"/>
                <w:szCs w:val="21"/>
              </w:rPr>
            </w:pPr>
          </w:p>
          <w:p w:rsidR="00502B1C" w:rsidRDefault="00080D92">
            <w:pPr>
              <w:pStyle w:val="11"/>
              <w:spacing w:after="0" w:line="240" w:lineRule="auto"/>
              <w:ind w:left="54"/>
              <w:rPr>
                <w:rFonts w:ascii="Times New Roman" w:hAnsi="Times New Roman" w:cs="Times New Roman"/>
                <w:sz w:val="21"/>
                <w:szCs w:val="21"/>
              </w:rPr>
            </w:pPr>
            <w:r>
              <w:rPr>
                <w:rFonts w:ascii="Times New Roman" w:hAnsi="Times New Roman" w:cs="Times New Roman"/>
                <w:sz w:val="21"/>
                <w:szCs w:val="21"/>
              </w:rPr>
              <w:t>废物管理行动方发挥了重要作用，因其是与消费者及其它产生废物的利益攸关方相互交流。</w:t>
            </w:r>
          </w:p>
          <w:p w:rsidR="00502B1C" w:rsidRDefault="00502B1C">
            <w:pPr>
              <w:pStyle w:val="11"/>
              <w:spacing w:after="0" w:line="240" w:lineRule="auto"/>
              <w:ind w:left="54"/>
              <w:rPr>
                <w:rFonts w:ascii="Times New Roman" w:hAnsi="Times New Roman" w:cs="Times New Roman"/>
                <w:sz w:val="21"/>
                <w:szCs w:val="21"/>
              </w:rPr>
            </w:pPr>
          </w:p>
          <w:p w:rsidR="00502B1C" w:rsidRDefault="00080D92">
            <w:pPr>
              <w:pStyle w:val="11"/>
              <w:spacing w:after="0" w:line="240" w:lineRule="auto"/>
              <w:ind w:left="54"/>
              <w:rPr>
                <w:rFonts w:ascii="Times New Roman" w:hAnsi="Times New Roman" w:cs="Times New Roman"/>
                <w:sz w:val="21"/>
                <w:szCs w:val="21"/>
              </w:rPr>
            </w:pPr>
            <w:r>
              <w:rPr>
                <w:rFonts w:ascii="Times New Roman" w:hAnsi="Times New Roman" w:cs="Times New Roman"/>
                <w:sz w:val="21"/>
                <w:szCs w:val="21"/>
              </w:rPr>
              <w:t>废物管理行动方通常也是回收利用方。</w:t>
            </w:r>
          </w:p>
        </w:tc>
        <w:tc>
          <w:tcPr>
            <w:tcW w:w="3240" w:type="dxa"/>
          </w:tcPr>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sz w:val="21"/>
                <w:szCs w:val="21"/>
              </w:rPr>
              <w:t>监测引起关注的化学品和废物流信息，包括上游行动方提供的信息，例如产品所含材料</w:t>
            </w:r>
            <w:r w:rsidR="00BC50F8">
              <w:rPr>
                <w:rFonts w:ascii="Times New Roman" w:hAnsi="Times New Roman" w:cs="Times New Roman" w:hint="eastAsia"/>
                <w:sz w:val="21"/>
                <w:szCs w:val="21"/>
              </w:rPr>
              <w:t>和</w:t>
            </w:r>
            <w:r>
              <w:rPr>
                <w:rFonts w:ascii="Times New Roman" w:hAnsi="Times New Roman" w:cs="Times New Roman"/>
                <w:sz w:val="21"/>
                <w:szCs w:val="21"/>
              </w:rPr>
              <w:t>化学品的方位以及鉴定方法</w:t>
            </w:r>
            <w:r>
              <w:rPr>
                <w:rFonts w:ascii="Times New Roman" w:hAnsi="Times New Roman" w:cs="Times New Roman"/>
                <w:sz w:val="21"/>
                <w:szCs w:val="21"/>
              </w:rPr>
              <w:br/>
            </w:r>
          </w:p>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sz w:val="21"/>
                <w:szCs w:val="21"/>
              </w:rPr>
              <w:t>与生产商就其信息使用方式及有待改进的领域交流信息，包括废物管理作业采用的技术手段、语言问题以及标识、标注、列名或标签方案</w:t>
            </w:r>
            <w:r>
              <w:rPr>
                <w:rFonts w:ascii="Times New Roman" w:hAnsi="Times New Roman" w:cs="Times New Roman"/>
                <w:sz w:val="21"/>
                <w:szCs w:val="21"/>
              </w:rPr>
              <w:br/>
            </w:r>
          </w:p>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sz w:val="21"/>
                <w:szCs w:val="21"/>
              </w:rPr>
              <w:t>面向在产品中重新加入回收材料的制造商提供产品中所含化学品信息，例如通过安全数据表</w:t>
            </w:r>
            <w:r>
              <w:rPr>
                <w:rFonts w:ascii="Times New Roman" w:hAnsi="Times New Roman" w:cs="Times New Roman"/>
                <w:sz w:val="21"/>
                <w:szCs w:val="21"/>
              </w:rPr>
              <w:br/>
            </w:r>
          </w:p>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sz w:val="21"/>
                <w:szCs w:val="21"/>
              </w:rPr>
              <w:t>面向生产商提供产品设计或制造方面问题的信息，同时提出改进建议。</w:t>
            </w:r>
            <w:r>
              <w:rPr>
                <w:rFonts w:ascii="Times New Roman" w:hAnsi="Times New Roman" w:cs="Times New Roman"/>
                <w:sz w:val="21"/>
                <w:szCs w:val="21"/>
              </w:rPr>
              <w:br/>
            </w:r>
          </w:p>
        </w:tc>
        <w:tc>
          <w:tcPr>
            <w:tcW w:w="3834" w:type="dxa"/>
          </w:tcPr>
          <w:p w:rsidR="00502B1C" w:rsidRDefault="00080D92">
            <w:pPr>
              <w:pStyle w:val="11"/>
              <w:spacing w:after="0" w:line="240" w:lineRule="auto"/>
              <w:ind w:left="72"/>
              <w:rPr>
                <w:rFonts w:ascii="Times New Roman" w:hAnsi="Times New Roman" w:cs="Times New Roman"/>
                <w:sz w:val="21"/>
                <w:szCs w:val="21"/>
              </w:rPr>
            </w:pPr>
            <w:r>
              <w:rPr>
                <w:rFonts w:ascii="Times New Roman" w:hAnsi="Times New Roman" w:cs="Times New Roman"/>
                <w:sz w:val="21"/>
                <w:szCs w:val="21"/>
              </w:rPr>
              <w:t>在某些部门，品牌与原始设备制造商正在开展行动来确保其产品报废时得到正确管理。同时，部分废物管理行动方已经自行开发了认证和审计系统来确保正确管理材料。鉴于需要获取产品信息以及制造商回收时需要获得信息，生厂商与废物管理者之间必须进行沟通。</w:t>
            </w:r>
          </w:p>
        </w:tc>
      </w:tr>
      <w:tr w:rsidR="00502B1C" w:rsidTr="00C41494">
        <w:tc>
          <w:tcPr>
            <w:tcW w:w="3330" w:type="dxa"/>
          </w:tcPr>
          <w:p w:rsidR="00502B1C" w:rsidRDefault="00080D92">
            <w:pPr>
              <w:pStyle w:val="11"/>
              <w:spacing w:after="0" w:line="240" w:lineRule="auto"/>
              <w:ind w:left="54"/>
              <w:rPr>
                <w:rFonts w:ascii="Times New Roman" w:eastAsia="黑体" w:hAnsi="Times New Roman" w:cs="Times New Roman"/>
                <w:b/>
                <w:bCs/>
                <w:sz w:val="21"/>
                <w:szCs w:val="21"/>
              </w:rPr>
            </w:pPr>
            <w:r>
              <w:rPr>
                <w:rFonts w:ascii="Times New Roman" w:eastAsia="黑体" w:hAnsi="Times New Roman" w:cs="Times New Roman"/>
                <w:b/>
                <w:sz w:val="21"/>
                <w:szCs w:val="21"/>
              </w:rPr>
              <w:lastRenderedPageBreak/>
              <w:t>企业</w:t>
            </w:r>
            <w:r w:rsidR="00BC50F8">
              <w:rPr>
                <w:rFonts w:ascii="Times New Roman" w:eastAsia="黑体" w:hAnsi="Times New Roman" w:cs="Times New Roman" w:hint="eastAsia"/>
                <w:b/>
                <w:sz w:val="21"/>
                <w:szCs w:val="21"/>
              </w:rPr>
              <w:t>或</w:t>
            </w:r>
            <w:r>
              <w:rPr>
                <w:rFonts w:ascii="Times New Roman" w:eastAsia="黑体" w:hAnsi="Times New Roman" w:cs="Times New Roman"/>
                <w:b/>
                <w:sz w:val="21"/>
                <w:szCs w:val="21"/>
              </w:rPr>
              <w:t>职业采购者</w:t>
            </w:r>
            <w:r w:rsidR="00BC50F8">
              <w:rPr>
                <w:rFonts w:ascii="Times New Roman" w:eastAsia="黑体" w:hAnsi="Times New Roman" w:cs="Times New Roman" w:hint="eastAsia"/>
                <w:b/>
                <w:sz w:val="21"/>
                <w:szCs w:val="21"/>
              </w:rPr>
              <w:t>和</w:t>
            </w:r>
            <w:r>
              <w:rPr>
                <w:rFonts w:ascii="Times New Roman" w:eastAsia="黑体" w:hAnsi="Times New Roman" w:cs="Times New Roman"/>
                <w:b/>
                <w:sz w:val="21"/>
                <w:szCs w:val="21"/>
              </w:rPr>
              <w:t>制定者</w:t>
            </w:r>
          </w:p>
        </w:tc>
        <w:tc>
          <w:tcPr>
            <w:tcW w:w="3240" w:type="dxa"/>
          </w:tcPr>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spacing w:val="-4"/>
                <w:sz w:val="21"/>
                <w:szCs w:val="21"/>
              </w:rPr>
              <w:t>企业</w:t>
            </w:r>
            <w:r w:rsidR="00BC50F8">
              <w:rPr>
                <w:rFonts w:ascii="Times New Roman" w:hAnsi="Times New Roman" w:cs="Times New Roman" w:hint="eastAsia"/>
                <w:spacing w:val="-4"/>
                <w:sz w:val="21"/>
                <w:szCs w:val="21"/>
              </w:rPr>
              <w:t>或</w:t>
            </w:r>
            <w:r>
              <w:rPr>
                <w:rFonts w:ascii="Times New Roman" w:hAnsi="Times New Roman" w:cs="Times New Roman"/>
                <w:spacing w:val="-4"/>
                <w:sz w:val="21"/>
                <w:szCs w:val="21"/>
              </w:rPr>
              <w:t>职业采购者</w:t>
            </w:r>
            <w:r w:rsidR="00BC50F8">
              <w:rPr>
                <w:rFonts w:ascii="Times New Roman" w:hAnsi="Times New Roman" w:cs="Times New Roman" w:hint="eastAsia"/>
                <w:spacing w:val="-4"/>
                <w:sz w:val="21"/>
                <w:szCs w:val="21"/>
              </w:rPr>
              <w:t>和</w:t>
            </w:r>
            <w:r>
              <w:rPr>
                <w:rFonts w:ascii="Times New Roman" w:hAnsi="Times New Roman" w:cs="Times New Roman"/>
                <w:spacing w:val="-4"/>
                <w:sz w:val="21"/>
                <w:szCs w:val="21"/>
              </w:rPr>
              <w:t>制定者在做出采购决定时应考虑产品中所含化学品方案目标，并采取合理行动。</w:t>
            </w:r>
            <w:r>
              <w:rPr>
                <w:rFonts w:ascii="Times New Roman" w:hAnsi="Times New Roman" w:cs="Times New Roman"/>
                <w:sz w:val="21"/>
                <w:szCs w:val="21"/>
              </w:rPr>
              <w:br/>
            </w:r>
            <w:r>
              <w:rPr>
                <w:rFonts w:ascii="Times New Roman" w:hAnsi="Times New Roman" w:cs="Times New Roman"/>
                <w:sz w:val="21"/>
                <w:szCs w:val="21"/>
              </w:rPr>
              <w:br/>
            </w:r>
            <w:r>
              <w:rPr>
                <w:rFonts w:ascii="Times New Roman" w:hAnsi="Times New Roman" w:cs="Times New Roman"/>
                <w:spacing w:val="-10"/>
                <w:sz w:val="21"/>
                <w:szCs w:val="21"/>
              </w:rPr>
              <w:t>参与产品中所含化学品方案的企业可以阐述（如通过报告形式）此类决定和行动如何促进实现产品中所含化学品方案的信息目标。</w:t>
            </w:r>
          </w:p>
        </w:tc>
        <w:tc>
          <w:tcPr>
            <w:tcW w:w="3834" w:type="dxa"/>
          </w:tcPr>
          <w:p w:rsidR="00502B1C" w:rsidRDefault="00080D92">
            <w:pPr>
              <w:pStyle w:val="11"/>
              <w:spacing w:after="0" w:line="240" w:lineRule="auto"/>
              <w:ind w:left="72"/>
              <w:rPr>
                <w:rFonts w:ascii="Times New Roman" w:hAnsi="Times New Roman" w:cs="Times New Roman"/>
                <w:sz w:val="21"/>
                <w:szCs w:val="21"/>
              </w:rPr>
            </w:pPr>
            <w:r>
              <w:rPr>
                <w:rFonts w:ascii="Times New Roman" w:hAnsi="Times New Roman" w:cs="Times New Roman"/>
                <w:sz w:val="21"/>
                <w:szCs w:val="21"/>
              </w:rPr>
              <w:t>作为产品消费者，企业可能具备强大的购买力和能力来影响市场。他们能够通过在采购企业经营所必须的商业材料、耗材和基础设施中运用企业战略来推动变革。</w:t>
            </w:r>
            <w:r w:rsidR="00264022">
              <w:rPr>
                <w:rStyle w:val="af0"/>
                <w:rFonts w:ascii="Times New Roman" w:hAnsi="Times New Roman"/>
                <w:sz w:val="21"/>
                <w:szCs w:val="21"/>
              </w:rPr>
              <w:footnoteReference w:customMarkFollows="1" w:id="12"/>
              <w:t>b</w:t>
            </w:r>
            <w:r>
              <w:rPr>
                <w:rFonts w:ascii="Times New Roman" w:hAnsi="Times New Roman" w:cs="Times New Roman"/>
                <w:sz w:val="21"/>
                <w:szCs w:val="21"/>
              </w:rPr>
              <w:br/>
            </w:r>
            <w:r>
              <w:rPr>
                <w:rFonts w:ascii="Times New Roman" w:hAnsi="Times New Roman" w:cs="Times New Roman"/>
                <w:sz w:val="21"/>
                <w:szCs w:val="21"/>
              </w:rPr>
              <w:br/>
            </w:r>
            <w:r>
              <w:rPr>
                <w:rFonts w:ascii="Times New Roman" w:hAnsi="Times New Roman" w:cs="Times New Roman"/>
                <w:spacing w:val="-2"/>
                <w:sz w:val="21"/>
                <w:szCs w:val="21"/>
              </w:rPr>
              <w:t>企业社会责任政策和承诺能够且的确常常符合产品中所含化学品方案的目标。</w:t>
            </w:r>
          </w:p>
        </w:tc>
      </w:tr>
      <w:tr w:rsidR="00502B1C" w:rsidTr="00C41494">
        <w:tc>
          <w:tcPr>
            <w:tcW w:w="3330" w:type="dxa"/>
          </w:tcPr>
          <w:p w:rsidR="00502B1C" w:rsidRDefault="00080D92">
            <w:pPr>
              <w:pStyle w:val="11"/>
              <w:keepNext/>
              <w:keepLines/>
              <w:spacing w:before="60" w:after="0" w:line="240" w:lineRule="auto"/>
              <w:ind w:left="54"/>
              <w:rPr>
                <w:rFonts w:ascii="Times New Roman" w:eastAsia="黑体" w:hAnsi="Times New Roman" w:cs="Times New Roman"/>
                <w:sz w:val="21"/>
                <w:szCs w:val="21"/>
              </w:rPr>
            </w:pPr>
            <w:r>
              <w:rPr>
                <w:rFonts w:ascii="Times New Roman" w:eastAsia="黑体" w:hAnsi="Times New Roman" w:cs="Times New Roman"/>
                <w:b/>
                <w:sz w:val="21"/>
                <w:szCs w:val="21"/>
              </w:rPr>
              <w:t>非政府组织</w:t>
            </w:r>
          </w:p>
          <w:p w:rsidR="00502B1C" w:rsidRDefault="00080D92">
            <w:pPr>
              <w:pStyle w:val="11"/>
              <w:keepNext/>
              <w:keepLines/>
              <w:spacing w:before="60" w:after="0" w:line="240" w:lineRule="auto"/>
              <w:ind w:left="54"/>
              <w:rPr>
                <w:rFonts w:ascii="Times New Roman" w:hAnsi="Times New Roman" w:cs="Times New Roman"/>
                <w:sz w:val="21"/>
                <w:szCs w:val="21"/>
              </w:rPr>
            </w:pPr>
            <w:r>
              <w:rPr>
                <w:rFonts w:ascii="Times New Roman" w:hAnsi="Times New Roman" w:cs="Times New Roman"/>
                <w:sz w:val="21"/>
                <w:szCs w:val="21"/>
              </w:rPr>
              <w:t>代表公共利益的非政府组织。供应链活动已经涉及建议代表私营部门利益的非政府组织采取的行动。</w:t>
            </w:r>
          </w:p>
        </w:tc>
        <w:tc>
          <w:tcPr>
            <w:tcW w:w="3240" w:type="dxa"/>
          </w:tcPr>
          <w:p w:rsidR="00502B1C" w:rsidRDefault="00080D92">
            <w:pPr>
              <w:pStyle w:val="11"/>
              <w:spacing w:after="0" w:line="240" w:lineRule="auto"/>
              <w:ind w:left="0"/>
              <w:jc w:val="both"/>
              <w:rPr>
                <w:rFonts w:ascii="Times New Roman" w:hAnsi="Times New Roman" w:cs="Times New Roman"/>
                <w:sz w:val="21"/>
                <w:szCs w:val="21"/>
              </w:rPr>
            </w:pPr>
            <w:r>
              <w:rPr>
                <w:rFonts w:ascii="Times New Roman" w:hAnsi="Times New Roman" w:cs="Times New Roman"/>
                <w:sz w:val="21"/>
                <w:szCs w:val="21"/>
              </w:rPr>
              <w:t>明确产品中所含化学品信息需求，以及此类信息能够促成的化学品管理决定和行动。</w:t>
            </w:r>
          </w:p>
          <w:p w:rsidR="00502B1C" w:rsidRDefault="00502B1C">
            <w:pPr>
              <w:pStyle w:val="11"/>
              <w:spacing w:after="0" w:line="240" w:lineRule="auto"/>
              <w:ind w:left="0"/>
              <w:rPr>
                <w:rFonts w:ascii="Times New Roman" w:hAnsi="Times New Roman" w:cs="Times New Roman"/>
                <w:sz w:val="21"/>
                <w:szCs w:val="21"/>
              </w:rPr>
            </w:pPr>
          </w:p>
          <w:p w:rsidR="00502B1C" w:rsidRDefault="00080D92">
            <w:pPr>
              <w:pStyle w:val="11"/>
              <w:spacing w:after="0" w:line="240" w:lineRule="auto"/>
              <w:ind w:left="0"/>
              <w:rPr>
                <w:rFonts w:ascii="Times New Roman" w:hAnsi="Times New Roman" w:cs="Times New Roman"/>
                <w:spacing w:val="-10"/>
                <w:sz w:val="21"/>
                <w:szCs w:val="21"/>
              </w:rPr>
            </w:pPr>
            <w:r>
              <w:rPr>
                <w:rFonts w:ascii="Times New Roman" w:hAnsi="Times New Roman" w:cs="Times New Roman"/>
                <w:spacing w:val="-10"/>
                <w:sz w:val="21"/>
                <w:szCs w:val="21"/>
              </w:rPr>
              <w:t>与能够提供所需产品中所含化学品信息的企业和组织建立工作关系。</w:t>
            </w:r>
          </w:p>
          <w:p w:rsidR="00502B1C" w:rsidRDefault="00502B1C">
            <w:pPr>
              <w:pStyle w:val="11"/>
              <w:spacing w:after="0" w:line="240" w:lineRule="auto"/>
              <w:ind w:left="0"/>
              <w:rPr>
                <w:rFonts w:ascii="Times New Roman" w:hAnsi="Times New Roman" w:cs="Times New Roman"/>
                <w:sz w:val="21"/>
                <w:szCs w:val="21"/>
              </w:rPr>
            </w:pPr>
          </w:p>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sz w:val="21"/>
                <w:szCs w:val="21"/>
              </w:rPr>
              <w:t>开展研究并合作提供协助来</w:t>
            </w:r>
            <w:r>
              <w:rPr>
                <w:rFonts w:ascii="Times New Roman" w:hAnsi="Times New Roman" w:cs="Times New Roman" w:hint="eastAsia"/>
                <w:sz w:val="21"/>
                <w:szCs w:val="21"/>
              </w:rPr>
              <w:t>为产品中所含化学品信息交流确定最为合适的形式和手段</w:t>
            </w:r>
            <w:r>
              <w:rPr>
                <w:rFonts w:ascii="Times New Roman" w:hAnsi="Times New Roman" w:cs="Times New Roman"/>
                <w:sz w:val="21"/>
                <w:szCs w:val="21"/>
              </w:rPr>
              <w:t>（系统）。</w:t>
            </w:r>
            <w:r>
              <w:rPr>
                <w:rFonts w:ascii="Times New Roman" w:hAnsi="Times New Roman" w:cs="Times New Roman"/>
                <w:sz w:val="21"/>
                <w:szCs w:val="21"/>
              </w:rPr>
              <w:br/>
            </w:r>
          </w:p>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sz w:val="21"/>
                <w:szCs w:val="21"/>
              </w:rPr>
              <w:t>提高人们对产品中所含化学品相关挑战和机遇的认识，考虑到消费者及其它利益攸关方之间的多样性。</w:t>
            </w:r>
          </w:p>
          <w:p w:rsidR="00502B1C" w:rsidRDefault="00502B1C">
            <w:pPr>
              <w:pStyle w:val="11"/>
              <w:keepNext/>
              <w:keepLines/>
              <w:spacing w:before="60" w:after="0" w:line="240" w:lineRule="auto"/>
              <w:ind w:left="72" w:hanging="72"/>
              <w:rPr>
                <w:rFonts w:ascii="Times New Roman" w:hAnsi="Times New Roman" w:cs="Times New Roman"/>
                <w:sz w:val="21"/>
                <w:szCs w:val="21"/>
              </w:rPr>
            </w:pPr>
          </w:p>
          <w:p w:rsidR="00502B1C" w:rsidRDefault="00080D92">
            <w:pPr>
              <w:pStyle w:val="11"/>
              <w:spacing w:after="0" w:line="240" w:lineRule="auto"/>
              <w:ind w:left="0"/>
              <w:rPr>
                <w:rFonts w:ascii="Times New Roman" w:hAnsi="Times New Roman" w:cs="Times New Roman"/>
                <w:sz w:val="21"/>
                <w:szCs w:val="21"/>
              </w:rPr>
            </w:pPr>
            <w:r>
              <w:rPr>
                <w:rFonts w:ascii="Times New Roman" w:hAnsi="Times New Roman" w:cs="Times New Roman"/>
                <w:sz w:val="21"/>
                <w:szCs w:val="21"/>
              </w:rPr>
              <w:t>公布基于研究数据的产品中所含化学品信息（如通过出版物或网站）</w:t>
            </w:r>
          </w:p>
          <w:p w:rsidR="00502B1C" w:rsidRDefault="00502B1C">
            <w:pPr>
              <w:pStyle w:val="11"/>
              <w:keepNext/>
              <w:keepLines/>
              <w:spacing w:before="60" w:after="0" w:line="240" w:lineRule="auto"/>
              <w:ind w:left="72" w:hanging="72"/>
              <w:rPr>
                <w:rFonts w:ascii="Times New Roman" w:hAnsi="Times New Roman" w:cs="Times New Roman"/>
                <w:sz w:val="21"/>
                <w:szCs w:val="21"/>
              </w:rPr>
            </w:pPr>
          </w:p>
        </w:tc>
        <w:tc>
          <w:tcPr>
            <w:tcW w:w="3834" w:type="dxa"/>
          </w:tcPr>
          <w:p w:rsidR="00502B1C" w:rsidRDefault="00080D92">
            <w:pPr>
              <w:pStyle w:val="11"/>
              <w:keepNext/>
              <w:keepLines/>
              <w:spacing w:before="60" w:after="0" w:line="240" w:lineRule="auto"/>
              <w:ind w:left="72"/>
              <w:rPr>
                <w:rFonts w:ascii="Times New Roman" w:hAnsi="Times New Roman" w:cs="Times New Roman"/>
                <w:sz w:val="21"/>
                <w:szCs w:val="21"/>
              </w:rPr>
            </w:pPr>
            <w:r>
              <w:rPr>
                <w:rFonts w:ascii="Times New Roman" w:hAnsi="Times New Roman" w:cs="Times New Roman"/>
                <w:sz w:val="21"/>
                <w:szCs w:val="21"/>
              </w:rPr>
              <w:t>可能包括围绕产品中所含化学品开展研究和生成数据。</w:t>
            </w:r>
            <w:r>
              <w:rPr>
                <w:rFonts w:ascii="Times New Roman" w:hAnsi="Times New Roman" w:cs="Times New Roman"/>
                <w:sz w:val="21"/>
                <w:szCs w:val="21"/>
              </w:rPr>
              <w:br/>
            </w:r>
            <w:r>
              <w:rPr>
                <w:rFonts w:ascii="Times New Roman" w:hAnsi="Times New Roman" w:cs="Times New Roman"/>
                <w:sz w:val="21"/>
                <w:szCs w:val="21"/>
              </w:rPr>
              <w:br/>
            </w:r>
            <w:r>
              <w:rPr>
                <w:rFonts w:ascii="Times New Roman" w:hAnsi="Times New Roman" w:cs="Times New Roman"/>
                <w:sz w:val="21"/>
                <w:szCs w:val="21"/>
              </w:rPr>
              <w:br/>
            </w:r>
          </w:p>
          <w:p w:rsidR="00502B1C" w:rsidRDefault="00080D92">
            <w:pPr>
              <w:pStyle w:val="11"/>
              <w:keepNext/>
              <w:keepLines/>
              <w:spacing w:before="60" w:after="0" w:line="240" w:lineRule="auto"/>
              <w:ind w:left="72"/>
              <w:rPr>
                <w:rFonts w:ascii="Times New Roman" w:hAnsi="Times New Roman" w:cs="Times New Roman"/>
                <w:sz w:val="21"/>
                <w:szCs w:val="21"/>
              </w:rPr>
            </w:pPr>
            <w:r>
              <w:rPr>
                <w:rFonts w:ascii="Times New Roman" w:hAnsi="Times New Roman" w:cs="Times New Roman"/>
                <w:sz w:val="21"/>
                <w:szCs w:val="21"/>
              </w:rPr>
              <w:t>酌情商定信息使用和</w:t>
            </w:r>
            <w:r>
              <w:rPr>
                <w:rFonts w:ascii="Times New Roman" w:hAnsi="Times New Roman" w:cs="Times New Roman"/>
                <w:sz w:val="21"/>
                <w:szCs w:val="21"/>
              </w:rPr>
              <w:t>/</w:t>
            </w:r>
            <w:r>
              <w:rPr>
                <w:rFonts w:ascii="Times New Roman" w:hAnsi="Times New Roman" w:cs="Times New Roman"/>
                <w:sz w:val="21"/>
                <w:szCs w:val="21"/>
              </w:rPr>
              <w:t>或披露的条件。</w:t>
            </w:r>
            <w:r>
              <w:rPr>
                <w:rFonts w:ascii="Times New Roman" w:hAnsi="Times New Roman" w:cs="Times New Roman"/>
                <w:sz w:val="21"/>
                <w:szCs w:val="21"/>
              </w:rPr>
              <w:br/>
            </w:r>
            <w:r>
              <w:rPr>
                <w:rFonts w:ascii="Times New Roman" w:hAnsi="Times New Roman" w:cs="Times New Roman"/>
                <w:sz w:val="21"/>
                <w:szCs w:val="21"/>
              </w:rPr>
              <w:br/>
            </w:r>
          </w:p>
        </w:tc>
      </w:tr>
      <w:tr w:rsidR="00502B1C" w:rsidTr="00C96722">
        <w:tc>
          <w:tcPr>
            <w:tcW w:w="3330" w:type="dxa"/>
            <w:tcBorders>
              <w:bottom w:val="single" w:sz="12" w:space="0" w:color="auto"/>
            </w:tcBorders>
          </w:tcPr>
          <w:p w:rsidR="00502B1C" w:rsidRDefault="00080D92">
            <w:pPr>
              <w:pStyle w:val="11"/>
              <w:spacing w:after="60" w:line="240" w:lineRule="auto"/>
              <w:ind w:left="54"/>
              <w:rPr>
                <w:rFonts w:ascii="Times New Roman" w:eastAsia="黑体" w:hAnsi="Times New Roman" w:cs="Times New Roman"/>
                <w:b/>
                <w:sz w:val="21"/>
                <w:szCs w:val="21"/>
              </w:rPr>
            </w:pPr>
            <w:r>
              <w:rPr>
                <w:rFonts w:ascii="Times New Roman" w:eastAsia="黑体" w:hAnsi="Times New Roman" w:cs="Times New Roman"/>
                <w:b/>
                <w:sz w:val="21"/>
                <w:szCs w:val="21"/>
              </w:rPr>
              <w:t>个人消费者</w:t>
            </w:r>
          </w:p>
          <w:p w:rsidR="00502B1C" w:rsidRDefault="00080D92">
            <w:pPr>
              <w:pStyle w:val="11"/>
              <w:spacing w:after="60" w:line="240" w:lineRule="auto"/>
              <w:ind w:left="54"/>
              <w:rPr>
                <w:rFonts w:ascii="Times New Roman" w:hAnsi="Times New Roman" w:cs="Times New Roman"/>
                <w:sz w:val="21"/>
                <w:szCs w:val="21"/>
              </w:rPr>
            </w:pPr>
            <w:r>
              <w:rPr>
                <w:rFonts w:ascii="Times New Roman" w:hAnsi="Times New Roman" w:cs="Times New Roman"/>
                <w:sz w:val="21"/>
                <w:szCs w:val="21"/>
              </w:rPr>
              <w:t>消费者构成了一个非常混杂的利益攸关方群体。由此产生了众多的潜在用途</w:t>
            </w:r>
            <w:r w:rsidR="00916E52">
              <w:rPr>
                <w:rFonts w:ascii="Times New Roman" w:hAnsi="Times New Roman" w:cs="Times New Roman" w:hint="eastAsia"/>
                <w:sz w:val="21"/>
                <w:szCs w:val="21"/>
              </w:rPr>
              <w:t>和</w:t>
            </w:r>
            <w:r>
              <w:rPr>
                <w:rFonts w:ascii="Times New Roman" w:hAnsi="Times New Roman" w:cs="Times New Roman"/>
                <w:sz w:val="21"/>
                <w:szCs w:val="21"/>
              </w:rPr>
              <w:t>需求、知识水平和所需的相应信息集。</w:t>
            </w:r>
          </w:p>
          <w:p w:rsidR="00502B1C" w:rsidRDefault="00502B1C">
            <w:pPr>
              <w:pStyle w:val="11"/>
              <w:spacing w:after="60" w:line="240" w:lineRule="auto"/>
              <w:ind w:left="54"/>
              <w:rPr>
                <w:rFonts w:ascii="Times New Roman" w:hAnsi="Times New Roman" w:cs="Times New Roman"/>
                <w:sz w:val="21"/>
                <w:szCs w:val="21"/>
              </w:rPr>
            </w:pPr>
          </w:p>
          <w:p w:rsidR="00502B1C" w:rsidRDefault="00502B1C">
            <w:pPr>
              <w:spacing w:after="60" w:line="240" w:lineRule="auto"/>
              <w:rPr>
                <w:rFonts w:ascii="Times New Roman" w:hAnsi="Times New Roman" w:cs="Times New Roman"/>
                <w:sz w:val="21"/>
                <w:szCs w:val="21"/>
              </w:rPr>
            </w:pPr>
          </w:p>
        </w:tc>
        <w:tc>
          <w:tcPr>
            <w:tcW w:w="3240" w:type="dxa"/>
            <w:tcBorders>
              <w:bottom w:val="single" w:sz="12" w:space="0" w:color="auto"/>
            </w:tcBorders>
          </w:tcPr>
          <w:p w:rsidR="00502B1C" w:rsidRPr="00916E52" w:rsidRDefault="00080D92">
            <w:pPr>
              <w:pStyle w:val="11"/>
              <w:spacing w:after="0" w:line="240" w:lineRule="auto"/>
              <w:ind w:left="0"/>
              <w:rPr>
                <w:rFonts w:ascii="Times New Roman" w:hAnsi="Times New Roman" w:cs="Times New Roman"/>
                <w:sz w:val="21"/>
                <w:szCs w:val="21"/>
              </w:rPr>
            </w:pPr>
            <w:r w:rsidRPr="00916E52">
              <w:rPr>
                <w:rFonts w:ascii="Times New Roman" w:hAnsi="Times New Roman" w:cs="Times New Roman"/>
                <w:sz w:val="21"/>
                <w:szCs w:val="21"/>
              </w:rPr>
              <w:t>建议消费者采取的行动可以包括查看产品标签和已有的产品中所含化学品信息，以及遵循包括废物处置方面的安全说明。</w:t>
            </w:r>
            <w:r w:rsidRPr="00916E52">
              <w:rPr>
                <w:rFonts w:ascii="Times New Roman" w:hAnsi="Times New Roman" w:cs="Times New Roman"/>
                <w:sz w:val="21"/>
                <w:szCs w:val="21"/>
              </w:rPr>
              <w:br/>
            </w:r>
            <w:r w:rsidRPr="00916E52">
              <w:rPr>
                <w:rFonts w:ascii="Times New Roman" w:hAnsi="Times New Roman" w:cs="Times New Roman"/>
                <w:sz w:val="21"/>
                <w:szCs w:val="21"/>
              </w:rPr>
              <w:br/>
            </w:r>
            <w:r w:rsidRPr="00916E52">
              <w:rPr>
                <w:rFonts w:ascii="Times New Roman" w:hAnsi="Times New Roman" w:cs="Times New Roman"/>
                <w:sz w:val="21"/>
                <w:szCs w:val="21"/>
              </w:rPr>
              <w:t>消费者可以向信息提供方提供反馈意见（如信息是否明晰充分，或者能否改进）。</w:t>
            </w:r>
          </w:p>
          <w:p w:rsidR="00502B1C" w:rsidRPr="00916E52" w:rsidRDefault="00502B1C">
            <w:pPr>
              <w:pStyle w:val="11"/>
              <w:spacing w:after="60" w:line="240" w:lineRule="auto"/>
              <w:ind w:left="72" w:hanging="72"/>
              <w:rPr>
                <w:rFonts w:ascii="Times New Roman" w:hAnsi="Times New Roman" w:cs="Times New Roman"/>
                <w:sz w:val="21"/>
                <w:szCs w:val="21"/>
              </w:rPr>
            </w:pPr>
          </w:p>
          <w:p w:rsidR="00502B1C" w:rsidRDefault="00080D92">
            <w:pPr>
              <w:pStyle w:val="11"/>
              <w:spacing w:after="0" w:line="240" w:lineRule="auto"/>
              <w:ind w:left="0"/>
              <w:rPr>
                <w:rFonts w:ascii="Times New Roman" w:hAnsi="Times New Roman" w:cs="Times New Roman"/>
                <w:sz w:val="18"/>
                <w:szCs w:val="18"/>
              </w:rPr>
            </w:pPr>
            <w:r w:rsidRPr="00916E52">
              <w:rPr>
                <w:rFonts w:ascii="Times New Roman" w:hAnsi="Times New Roman" w:cs="Times New Roman"/>
                <w:sz w:val="21"/>
                <w:szCs w:val="21"/>
              </w:rPr>
              <w:t>另一项行动便是询问产品中所含化学品的正确处理、使用或处置问题。</w:t>
            </w:r>
          </w:p>
        </w:tc>
        <w:tc>
          <w:tcPr>
            <w:tcW w:w="3834" w:type="dxa"/>
            <w:tcBorders>
              <w:bottom w:val="single" w:sz="12" w:space="0" w:color="auto"/>
            </w:tcBorders>
          </w:tcPr>
          <w:p w:rsidR="00502B1C" w:rsidRDefault="00080D92">
            <w:pPr>
              <w:pStyle w:val="11"/>
              <w:spacing w:after="0" w:line="240" w:lineRule="auto"/>
              <w:ind w:left="0"/>
              <w:rPr>
                <w:rFonts w:ascii="Times New Roman" w:hAnsi="Times New Roman" w:cs="Times New Roman"/>
                <w:sz w:val="18"/>
                <w:szCs w:val="18"/>
              </w:rPr>
            </w:pPr>
            <w:r>
              <w:rPr>
                <w:rFonts w:ascii="Times New Roman" w:hAnsi="Times New Roman" w:cs="Times New Roman"/>
              </w:rPr>
              <w:br/>
            </w:r>
          </w:p>
        </w:tc>
      </w:tr>
    </w:tbl>
    <w:p w:rsidR="00502B1C" w:rsidRDefault="00080D92" w:rsidP="003F5A6B">
      <w:pPr>
        <w:pStyle w:val="CH1"/>
        <w:spacing w:beforeLines="100" w:afterLines="100" w:after="240"/>
        <w:rPr>
          <w:rFonts w:ascii="Times New Roman" w:eastAsia="黑体" w:hAnsi="Times New Roman" w:cs="Times New Roman"/>
        </w:rPr>
      </w:pPr>
      <w:bookmarkStart w:id="226" w:name="_Toc426108889"/>
      <w:r>
        <w:rPr>
          <w:rFonts w:ascii="Times New Roman" w:hAnsi="Times New Roman" w:cs="Times New Roman"/>
        </w:rPr>
        <w:tab/>
      </w:r>
      <w:r>
        <w:rPr>
          <w:rFonts w:ascii="Times New Roman" w:eastAsia="黑体" w:hAnsi="Times New Roman" w:cs="Times New Roman"/>
        </w:rPr>
        <w:t>五、</w:t>
      </w:r>
      <w:r>
        <w:rPr>
          <w:rFonts w:ascii="Times New Roman" w:eastAsia="黑体" w:hAnsi="Times New Roman" w:cs="Times New Roman" w:hint="eastAsia"/>
        </w:rPr>
        <w:tab/>
      </w:r>
      <w:r>
        <w:rPr>
          <w:rFonts w:ascii="Times New Roman" w:eastAsia="黑体" w:hAnsi="Times New Roman" w:cs="Times New Roman"/>
        </w:rPr>
        <w:t>产品中所含化学品</w:t>
      </w:r>
      <w:bookmarkEnd w:id="226"/>
      <w:r>
        <w:rPr>
          <w:rFonts w:ascii="Times New Roman" w:eastAsia="黑体" w:hAnsi="Times New Roman" w:cs="Times New Roman"/>
        </w:rPr>
        <w:t>信息交换系统综述</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本节介绍现行的各种系统，它们用于开展产品中所含化学品信息交流、相关举措以及此类活动获得的经验教训。本节所述信息并非详尽无遗，需要定期更新经验教训，（尤其是要）补充现行的系统清单，以便维持清单实效。在</w:t>
      </w:r>
      <w:r>
        <w:rPr>
          <w:rFonts w:ascii="Times New Roman" w:hAnsi="Times New Roman" w:cs="Times New Roman"/>
          <w:sz w:val="24"/>
          <w:szCs w:val="24"/>
        </w:rPr>
        <w:lastRenderedPageBreak/>
        <w:t>这方面，本指导文件为《战略方针》群体提供了一个机遇，使其得以了解这一重要复杂的政策问题的最新进展，同时与之联系并增加价值。</w:t>
      </w:r>
    </w:p>
    <w:p w:rsidR="009E19BF" w:rsidRDefault="00080D92" w:rsidP="003F5A6B">
      <w:pPr>
        <w:pStyle w:val="CH2"/>
        <w:spacing w:afterLines="100" w:after="240"/>
        <w:rPr>
          <w:rFonts w:ascii="Times New Roman" w:eastAsia="黑体" w:hAnsi="Times New Roman" w:cs="Times New Roman"/>
        </w:rPr>
      </w:pPr>
      <w:r>
        <w:rPr>
          <w:rFonts w:ascii="Times New Roman" w:eastAsia="黑体" w:hAnsi="Times New Roman" w:cs="Times New Roman"/>
        </w:rPr>
        <w:tab/>
      </w:r>
      <w:r>
        <w:rPr>
          <w:rFonts w:ascii="Times New Roman" w:eastAsia="黑体" w:hAnsi="Times New Roman" w:cs="Times New Roman"/>
        </w:rPr>
        <w:tab/>
      </w:r>
      <w:r>
        <w:rPr>
          <w:rFonts w:ascii="Times New Roman" w:eastAsia="黑体" w:hAnsi="Times New Roman" w:cs="Times New Roman"/>
        </w:rPr>
        <w:t>产品中所含化学品信息交换系统及相关举措</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大多数产品中所含化学品信息交换系统均在监管驱动下开发，正如下文图二所示。</w:t>
      </w:r>
    </w:p>
    <w:p w:rsidR="00502B1C" w:rsidRDefault="00080D92">
      <w:pPr>
        <w:pStyle w:val="NormalNonumber"/>
        <w:keepNext/>
        <w:keepLines/>
        <w:spacing w:after="60"/>
        <w:rPr>
          <w:rFonts w:ascii="Times New Roman" w:hAnsi="Times New Roman" w:cs="Times New Roman"/>
          <w:sz w:val="24"/>
          <w:szCs w:val="24"/>
        </w:rPr>
      </w:pPr>
      <w:r>
        <w:rPr>
          <w:rFonts w:ascii="Times New Roman" w:hAnsi="Times New Roman" w:cs="Times New Roman"/>
          <w:sz w:val="24"/>
          <w:szCs w:val="24"/>
        </w:rPr>
        <w:t>图二</w:t>
      </w:r>
    </w:p>
    <w:p w:rsidR="00502B1C" w:rsidRDefault="00080D92">
      <w:pPr>
        <w:pStyle w:val="NormalNonumber"/>
        <w:keepNext/>
        <w:keepLines/>
        <w:rPr>
          <w:rFonts w:ascii="Times New Roman" w:eastAsia="黑体" w:hAnsi="Times New Roman" w:cs="Times New Roman"/>
          <w:b/>
          <w:sz w:val="24"/>
          <w:szCs w:val="24"/>
        </w:rPr>
      </w:pPr>
      <w:r>
        <w:rPr>
          <w:rFonts w:ascii="Times New Roman" w:eastAsia="黑体" w:hAnsi="Times New Roman" w:cs="Times New Roman"/>
          <w:b/>
          <w:sz w:val="24"/>
          <w:szCs w:val="24"/>
        </w:rPr>
        <w:t>监管驱动产品中所含化学品信息交流系统开发流程图示</w:t>
      </w:r>
    </w:p>
    <w:p w:rsidR="00502B1C" w:rsidRDefault="003F5A6B">
      <w:pPr>
        <w:keepNext/>
        <w:keepLines/>
        <w:spacing w:line="260" w:lineRule="atLeast"/>
        <w:rPr>
          <w:rFonts w:ascii="Times New Roman" w:hAnsi="Times New Roman" w:cs="Times New Roman"/>
          <w:iCs/>
        </w:rPr>
      </w:pPr>
      <w:r>
        <w:rPr>
          <w:rFonts w:ascii="Times New Roman" w:hAnsi="Times New Roman" w:cs="Times New Roman"/>
          <w:noProof/>
          <w:lang w:val="en-US" w:bidi="ar-SA"/>
        </w:rPr>
        <mc:AlternateContent>
          <mc:Choice Requires="wpg">
            <w:drawing>
              <wp:inline distT="0" distB="0" distL="0" distR="0" wp14:anchorId="4754C91C" wp14:editId="1AB41090">
                <wp:extent cx="5459730" cy="1591310"/>
                <wp:effectExtent l="0" t="9525" r="0" b="0"/>
                <wp:docPr id="3" name="Canvas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9730" cy="1591310"/>
                          <a:chOff x="0" y="0"/>
                          <a:chExt cx="54864" cy="16002"/>
                        </a:xfrm>
                      </wpg:grpSpPr>
                      <wps:wsp>
                        <wps:cNvPr id="4" name="Picture 3"/>
                        <wps:cNvSpPr>
                          <a:spLocks noChangeAspect="1" noChangeArrowheads="1"/>
                        </wps:cNvSpPr>
                        <wps:spPr bwMode="auto">
                          <a:xfrm>
                            <a:off x="0" y="0"/>
                            <a:ext cx="54864" cy="1600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37"/>
                        <wps:cNvSpPr txBox="1">
                          <a:spLocks noChangeArrowheads="1"/>
                        </wps:cNvSpPr>
                        <wps:spPr bwMode="auto">
                          <a:xfrm>
                            <a:off x="1143" y="0"/>
                            <a:ext cx="11430" cy="14859"/>
                          </a:xfrm>
                          <a:prstGeom prst="rect">
                            <a:avLst/>
                          </a:prstGeom>
                          <a:solidFill>
                            <a:srgbClr val="FFFFFF"/>
                          </a:solidFill>
                          <a:ln w="9525">
                            <a:solidFill>
                              <a:srgbClr val="000000"/>
                            </a:solidFill>
                            <a:miter lim="200000"/>
                            <a:headEnd/>
                            <a:tailEnd/>
                          </a:ln>
                        </wps:spPr>
                        <wps:txbx>
                          <w:txbxContent>
                            <w:p w:rsidR="00003CD4" w:rsidRPr="0086153D" w:rsidRDefault="00003CD4">
                              <w:pPr>
                                <w:rPr>
                                  <w:sz w:val="21"/>
                                  <w:szCs w:val="21"/>
                                </w:rPr>
                              </w:pPr>
                              <w:r w:rsidRPr="0086153D">
                                <w:rPr>
                                  <w:sz w:val="21"/>
                                  <w:szCs w:val="21"/>
                                </w:rPr>
                                <w:t>某种化学品被界定为有害，因此必须或可能要遵守化学品法规</w:t>
                              </w:r>
                            </w:p>
                          </w:txbxContent>
                        </wps:txbx>
                        <wps:bodyPr rot="0" vert="horz" wrap="square" lIns="91440" tIns="45720" rIns="91440" bIns="45720" anchor="t" anchorCtr="0" upright="1">
                          <a:noAutofit/>
                        </wps:bodyPr>
                      </wps:wsp>
                      <wps:wsp>
                        <wps:cNvPr id="6" name="Text Box 38"/>
                        <wps:cNvSpPr txBox="1">
                          <a:spLocks noChangeArrowheads="1"/>
                        </wps:cNvSpPr>
                        <wps:spPr bwMode="auto">
                          <a:xfrm>
                            <a:off x="14859" y="0"/>
                            <a:ext cx="11430" cy="14859"/>
                          </a:xfrm>
                          <a:prstGeom prst="rect">
                            <a:avLst/>
                          </a:prstGeom>
                          <a:solidFill>
                            <a:srgbClr val="FFFFFF"/>
                          </a:solidFill>
                          <a:ln w="9525">
                            <a:solidFill>
                              <a:srgbClr val="000000"/>
                            </a:solidFill>
                            <a:miter lim="200000"/>
                            <a:headEnd/>
                            <a:tailEnd/>
                          </a:ln>
                        </wps:spPr>
                        <wps:txbx>
                          <w:txbxContent>
                            <w:p w:rsidR="00003CD4" w:rsidRPr="0086153D" w:rsidRDefault="00003CD4">
                              <w:pPr>
                                <w:rPr>
                                  <w:sz w:val="21"/>
                                  <w:szCs w:val="21"/>
                                </w:rPr>
                              </w:pPr>
                              <w:r w:rsidRPr="0086153D">
                                <w:rPr>
                                  <w:sz w:val="21"/>
                                  <w:szCs w:val="21"/>
                                </w:rPr>
                                <w:t>公司采取措施跟踪、安全管理或替换其产品中所含化学品</w:t>
                              </w:r>
                            </w:p>
                          </w:txbxContent>
                        </wps:txbx>
                        <wps:bodyPr rot="0" vert="horz" wrap="square" lIns="91440" tIns="45720" rIns="91440" bIns="45720" anchor="t" anchorCtr="0" upright="1">
                          <a:noAutofit/>
                        </wps:bodyPr>
                      </wps:wsp>
                      <wps:wsp>
                        <wps:cNvPr id="7" name="Text Box 39"/>
                        <wps:cNvSpPr txBox="1">
                          <a:spLocks noChangeArrowheads="1"/>
                        </wps:cNvSpPr>
                        <wps:spPr bwMode="auto">
                          <a:xfrm>
                            <a:off x="41148" y="2667"/>
                            <a:ext cx="12573" cy="11049"/>
                          </a:xfrm>
                          <a:prstGeom prst="rect">
                            <a:avLst/>
                          </a:prstGeom>
                          <a:solidFill>
                            <a:srgbClr val="FFFFFF"/>
                          </a:solidFill>
                          <a:ln w="9525">
                            <a:solidFill>
                              <a:srgbClr val="000000"/>
                            </a:solidFill>
                            <a:miter lim="200000"/>
                            <a:headEnd/>
                            <a:tailEnd/>
                          </a:ln>
                        </wps:spPr>
                        <wps:txbx>
                          <w:txbxContent>
                            <w:p w:rsidR="00003CD4" w:rsidRPr="0086153D" w:rsidRDefault="00003CD4">
                              <w:pPr>
                                <w:rPr>
                                  <w:sz w:val="21"/>
                                  <w:szCs w:val="21"/>
                                </w:rPr>
                              </w:pPr>
                              <w:r w:rsidRPr="0086153D">
                                <w:rPr>
                                  <w:sz w:val="21"/>
                                  <w:szCs w:val="21"/>
                                </w:rPr>
                                <w:t>建立产品中所含化学品信息交流系统。</w:t>
                              </w:r>
                            </w:p>
                          </w:txbxContent>
                        </wps:txbx>
                        <wps:bodyPr rot="0" vert="horz" wrap="square" lIns="91440" tIns="45720" rIns="91440" bIns="45720" anchor="t" anchorCtr="0" upright="1">
                          <a:noAutofit/>
                        </wps:bodyPr>
                      </wps:wsp>
                      <wps:wsp>
                        <wps:cNvPr id="8" name="Line 40"/>
                        <wps:cNvCnPr>
                          <a:cxnSpLocks noChangeShapeType="1"/>
                        </wps:cNvCnPr>
                        <wps:spPr bwMode="auto">
                          <a:xfrm>
                            <a:off x="12573" y="6858"/>
                            <a:ext cx="228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41"/>
                        <wps:cNvCnPr>
                          <a:cxnSpLocks noChangeShapeType="1"/>
                        </wps:cNvCnPr>
                        <wps:spPr bwMode="auto">
                          <a:xfrm>
                            <a:off x="26289" y="8077"/>
                            <a:ext cx="14859" cy="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42"/>
                        <wps:cNvCnPr>
                          <a:cxnSpLocks noChangeShapeType="1"/>
                        </wps:cNvCnPr>
                        <wps:spPr bwMode="auto">
                          <a:xfrm>
                            <a:off x="26289" y="4572"/>
                            <a:ext cx="148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43"/>
                        <wps:cNvSpPr txBox="1">
                          <a:spLocks noChangeArrowheads="1"/>
                        </wps:cNvSpPr>
                        <wps:spPr bwMode="auto">
                          <a:xfrm>
                            <a:off x="26289" y="8083"/>
                            <a:ext cx="14859" cy="2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CD4" w:rsidRPr="0086153D" w:rsidRDefault="00003CD4">
                              <w:pPr>
                                <w:rPr>
                                  <w:sz w:val="21"/>
                                  <w:szCs w:val="21"/>
                                </w:rPr>
                              </w:pPr>
                              <w:r w:rsidRPr="0086153D">
                                <w:rPr>
                                  <w:sz w:val="21"/>
                                  <w:szCs w:val="21"/>
                                </w:rPr>
                                <w:t>（跨）部门解决方案</w:t>
                              </w:r>
                            </w:p>
                          </w:txbxContent>
                        </wps:txbx>
                        <wps:bodyPr rot="0" vert="horz" wrap="square" lIns="91440" tIns="45720" rIns="91440" bIns="45720" anchor="t" anchorCtr="0" upright="1">
                          <a:noAutofit/>
                        </wps:bodyPr>
                      </wps:wsp>
                      <wps:wsp>
                        <wps:cNvPr id="12" name="Text Box 44"/>
                        <wps:cNvSpPr txBox="1">
                          <a:spLocks noChangeArrowheads="1"/>
                        </wps:cNvSpPr>
                        <wps:spPr bwMode="auto">
                          <a:xfrm>
                            <a:off x="26136" y="1257"/>
                            <a:ext cx="15012" cy="5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CD4" w:rsidRPr="0086153D" w:rsidRDefault="00003CD4">
                              <w:pPr>
                                <w:jc w:val="center"/>
                                <w:rPr>
                                  <w:sz w:val="21"/>
                                  <w:szCs w:val="21"/>
                                </w:rPr>
                              </w:pPr>
                              <w:r w:rsidRPr="0086153D">
                                <w:rPr>
                                  <w:sz w:val="21"/>
                                  <w:szCs w:val="21"/>
                                </w:rPr>
                                <w:t>个别公司解决方案</w:t>
                              </w:r>
                            </w:p>
                          </w:txbxContent>
                        </wps:txbx>
                        <wps:bodyPr rot="0" vert="horz" wrap="square" lIns="91440" tIns="45720" rIns="91440" bIns="45720" anchor="t" anchorCtr="0" upright="1">
                          <a:noAutofit/>
                        </wps:bodyPr>
                      </wps:wsp>
                    </wpg:wgp>
                  </a:graphicData>
                </a:graphic>
              </wp:inline>
            </w:drawing>
          </mc:Choice>
          <mc:Fallback>
            <w:pict>
              <v:group id="Canvas 35" o:spid="_x0000_s1068" style="width:429.9pt;height:125.3pt;mso-position-horizontal-relative:char;mso-position-vertical-relative:line" coordsize="54864,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">
                <v:rect id="Picture 3" o:spid="_x0000_s1069" style="position:absolute;width:54864;height:1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shape id="Text Box 37" o:spid="_x0000_s1070" type="#_x0000_t202" style="position:absolute;left:1143;width:11430;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Lw3sMA&#10;AADaAAAADwAAAGRycy9kb3ducmV2LnhtbESPQWsCMRSE74L/IbyCF6lZhZWyGkWUghU8aO39uXlN&#10;Fjcv6ybV7b83hYLHYWa+YebLztXiRm2oPCsYjzIQxKXXFRsFp8/31zcQISJrrD2Tgl8KsFz0e3Ms&#10;tL/zgW7HaESCcChQgY2xKaQMpSWHYeQb4uR9+9ZhTLI1Urd4T3BXy0mWTaXDitOCxYbWlsrL8ccp&#10;2Odbba7n62WT61Pz8TU0O7tbKTV46VYzEJG6+Az/t7daQQ5/V9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Lw3sMAAADaAAAADwAAAAAAAAAAAAAAAACYAgAAZHJzL2Rv&#10;d25yZXYueG1sUEsFBgAAAAAEAAQA9QAAAIgDAAAAAA==&#10;">
                  <v:stroke miterlimit="2"/>
                  <v:textbox>
                    <w:txbxContent>
                      <w:p w:rsidR="00003CD4" w:rsidRPr="0086153D" w:rsidRDefault="00003CD4">
                        <w:pPr>
                          <w:rPr>
                            <w:sz w:val="21"/>
                            <w:szCs w:val="21"/>
                          </w:rPr>
                        </w:pPr>
                        <w:r w:rsidRPr="0086153D">
                          <w:rPr>
                            <w:sz w:val="21"/>
                            <w:szCs w:val="21"/>
                          </w:rPr>
                          <w:t>某种化学品被界定为有害，因此必须或可能要遵守化学品法规</w:t>
                        </w:r>
                      </w:p>
                    </w:txbxContent>
                  </v:textbox>
                </v:shape>
                <v:shape id="Text Box 38" o:spid="_x0000_s1071" type="#_x0000_t202" style="position:absolute;left:14859;width:11430;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uqcMA&#10;AADaAAAADwAAAGRycy9kb3ducmV2LnhtbESPQWsCMRSE70L/Q3iFXkSzFZSymhVpKVjBQ9Xen5tn&#10;suzmZd1E3f77Rih4HGbmG2ax7F0jrtSFyrOC13EGgrj0umKj4LD/HL2BCBFZY+OZFPxSgGXxNFhg&#10;rv2Nv+m6i0YkCIccFdgY21zKUFpyGMa+JU7eyXcOY5KdkbrDW4K7Rk6ybCYdVpwWLLb0bqmsdxen&#10;YDtda3M+nuuPqT60Xz9Ds7GblVIvz/1qDiJSHx/h//ZaK5jB/Uq6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BuqcMAAADaAAAADwAAAAAAAAAAAAAAAACYAgAAZHJzL2Rv&#10;d25yZXYueG1sUEsFBgAAAAAEAAQA9QAAAIgDAAAAAA==&#10;">
                  <v:stroke miterlimit="2"/>
                  <v:textbox>
                    <w:txbxContent>
                      <w:p w:rsidR="00003CD4" w:rsidRPr="0086153D" w:rsidRDefault="00003CD4">
                        <w:pPr>
                          <w:rPr>
                            <w:sz w:val="21"/>
                            <w:szCs w:val="21"/>
                          </w:rPr>
                        </w:pPr>
                        <w:r w:rsidRPr="0086153D">
                          <w:rPr>
                            <w:sz w:val="21"/>
                            <w:szCs w:val="21"/>
                          </w:rPr>
                          <w:t>公司采取措施跟踪、安全管理或替换其产品中所含化学品</w:t>
                        </w:r>
                      </w:p>
                    </w:txbxContent>
                  </v:textbox>
                </v:shape>
                <v:shape id="Text Box 39" o:spid="_x0000_s1072" type="#_x0000_t202" style="position:absolute;left:41148;top:2667;width:12573;height:1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LMsQA&#10;AADaAAAADwAAAGRycy9kb3ducmV2LnhtbESPT2sCMRTE7wW/Q3hCL6LZFmxl3ayIpWCFHuqf+3Pz&#10;TBY3L+sm1e23bwpCj8PM/IYpFr1rxJW6UHtW8DTJQBBXXtdsFOx37+MZiBCRNTaeScEPBViUg4cC&#10;c+1v/EXXbTQiQTjkqMDG2OZShsqSwzDxLXHyTr5zGJPsjNQd3hLcNfI5y16kw5rTgsWWVpaq8/bb&#10;KficrrW5HC/nt6netx+HkdnYzVKpx2G/nIOI1Mf/8L291gpe4e9Ku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8yzLEAAAA2gAAAA8AAAAAAAAAAAAAAAAAmAIAAGRycy9k&#10;b3ducmV2LnhtbFBLBQYAAAAABAAEAPUAAACJAwAAAAA=&#10;">
                  <v:stroke miterlimit="2"/>
                  <v:textbox>
                    <w:txbxContent>
                      <w:p w:rsidR="00003CD4" w:rsidRPr="0086153D" w:rsidRDefault="00003CD4">
                        <w:pPr>
                          <w:rPr>
                            <w:sz w:val="21"/>
                            <w:szCs w:val="21"/>
                          </w:rPr>
                        </w:pPr>
                        <w:r w:rsidRPr="0086153D">
                          <w:rPr>
                            <w:sz w:val="21"/>
                            <w:szCs w:val="21"/>
                          </w:rPr>
                          <w:t>建立产品中所含化学品信息交流系统。</w:t>
                        </w:r>
                      </w:p>
                    </w:txbxContent>
                  </v:textbox>
                </v:shape>
                <v:line id="Line 40" o:spid="_x0000_s1073" style="position:absolute;visibility:visible;mso-wrap-style:square" from="12573,6858" to="14859,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41" o:spid="_x0000_s1074" style="position:absolute;visibility:visible;mso-wrap-style:square" from="26289,8077" to="41148,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42" o:spid="_x0000_s1075" style="position:absolute;visibility:visible;mso-wrap-style:square" from="26289,4572" to="4114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shape id="Text Box 43" o:spid="_x0000_s1076" type="#_x0000_t202" style="position:absolute;left:26289;top:8083;width:14859;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003CD4" w:rsidRPr="0086153D" w:rsidRDefault="00003CD4">
                        <w:pPr>
                          <w:rPr>
                            <w:sz w:val="21"/>
                            <w:szCs w:val="21"/>
                          </w:rPr>
                        </w:pPr>
                        <w:r w:rsidRPr="0086153D">
                          <w:rPr>
                            <w:sz w:val="21"/>
                            <w:szCs w:val="21"/>
                          </w:rPr>
                          <w:t>（跨）部门解决方案</w:t>
                        </w:r>
                      </w:p>
                    </w:txbxContent>
                  </v:textbox>
                </v:shape>
                <v:shape id="Text Box 44" o:spid="_x0000_s1077" type="#_x0000_t202" style="position:absolute;left:26136;top:1257;width:15012;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003CD4" w:rsidRPr="0086153D" w:rsidRDefault="00003CD4">
                        <w:pPr>
                          <w:jc w:val="center"/>
                          <w:rPr>
                            <w:sz w:val="21"/>
                            <w:szCs w:val="21"/>
                          </w:rPr>
                        </w:pPr>
                        <w:r w:rsidRPr="0086153D">
                          <w:rPr>
                            <w:sz w:val="21"/>
                            <w:szCs w:val="21"/>
                          </w:rPr>
                          <w:t>个别公司解决方案</w:t>
                        </w:r>
                      </w:p>
                    </w:txbxContent>
                  </v:textbox>
                </v:shape>
                <w10:anchorlock/>
              </v:group>
            </w:pict>
          </mc:Fallback>
        </mc:AlternateContent>
      </w:r>
    </w:p>
    <w:p w:rsidR="00502B1C"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现行的交流系统类型及其部分一般特征说明参见下文第</w:t>
      </w:r>
      <w:r w:rsidR="00916E52">
        <w:rPr>
          <w:rFonts w:ascii="Times New Roman" w:hAnsi="Times New Roman" w:cs="Times New Roman" w:hint="eastAsia"/>
          <w:sz w:val="24"/>
          <w:szCs w:val="24"/>
        </w:rPr>
        <w:t>48</w:t>
      </w:r>
      <w:r>
        <w:rPr>
          <w:rFonts w:ascii="Times New Roman" w:hAnsi="Times New Roman" w:cs="Times New Roman"/>
          <w:sz w:val="24"/>
          <w:szCs w:val="24"/>
        </w:rPr>
        <w:t>至</w:t>
      </w:r>
      <w:r>
        <w:rPr>
          <w:rFonts w:ascii="Times New Roman" w:hAnsi="Times New Roman" w:cs="Times New Roman"/>
          <w:sz w:val="24"/>
          <w:szCs w:val="24"/>
        </w:rPr>
        <w:t>5</w:t>
      </w:r>
      <w:r w:rsidR="00916E52">
        <w:rPr>
          <w:rFonts w:ascii="Times New Roman" w:hAnsi="Times New Roman" w:cs="Times New Roman" w:hint="eastAsia"/>
          <w:sz w:val="24"/>
          <w:szCs w:val="24"/>
        </w:rPr>
        <w:t>2</w:t>
      </w:r>
      <w:r>
        <w:rPr>
          <w:rFonts w:ascii="Times New Roman" w:hAnsi="Times New Roman" w:cs="Times New Roman"/>
          <w:sz w:val="24"/>
          <w:szCs w:val="24"/>
        </w:rPr>
        <w:t>段。</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i/>
          <w:sz w:val="24"/>
          <w:szCs w:val="24"/>
        </w:rPr>
        <w:t>供应链内信息披露：</w:t>
      </w:r>
      <w:r>
        <w:rPr>
          <w:rFonts w:ascii="Times New Roman" w:hAnsi="Times New Roman" w:cs="Times New Roman"/>
          <w:sz w:val="24"/>
          <w:szCs w:val="24"/>
        </w:rPr>
        <w:t>根据产品中所含化学品项目进行审查并且用于供应链的大多数方法均纳入了一份限用物质清单。限用物质清单的建立基于利益攸关方的需求和目标（如用于应对或预料监管合规的信息）。此类系统一般要求交流可靠的产品中所含化学品信息，此类要求类似于产品中所含化学品方案（</w:t>
      </w:r>
      <w:r w:rsidR="00916E52">
        <w:rPr>
          <w:rFonts w:ascii="Times New Roman" w:hAnsi="Times New Roman" w:cs="Times New Roman"/>
          <w:sz w:val="24"/>
          <w:szCs w:val="24"/>
        </w:rPr>
        <w:t>见</w:t>
      </w:r>
      <w:r>
        <w:rPr>
          <w:rFonts w:ascii="Times New Roman" w:hAnsi="Times New Roman" w:cs="Times New Roman"/>
          <w:sz w:val="24"/>
          <w:szCs w:val="24"/>
        </w:rPr>
        <w:t>目标</w:t>
      </w:r>
      <w:r>
        <w:rPr>
          <w:rFonts w:ascii="Times New Roman" w:hAnsi="Times New Roman" w:cs="Times New Roman"/>
          <w:sz w:val="24"/>
          <w:szCs w:val="24"/>
        </w:rPr>
        <w:t>3</w:t>
      </w:r>
      <w:r w:rsidR="00916E52">
        <w:rPr>
          <w:rFonts w:ascii="Times New Roman" w:hAnsi="Times New Roman" w:cs="Times New Roman" w:hint="eastAsia"/>
          <w:sz w:val="24"/>
          <w:szCs w:val="24"/>
        </w:rPr>
        <w:t>，</w:t>
      </w:r>
      <w:r w:rsidR="00916E52">
        <w:rPr>
          <w:rFonts w:ascii="Times New Roman" w:hAnsi="Times New Roman" w:cs="Times New Roman"/>
          <w:sz w:val="24"/>
          <w:szCs w:val="24"/>
        </w:rPr>
        <w:t>确保通过尽职调查来保证信息准确、实时和易获</w:t>
      </w:r>
      <w:r>
        <w:rPr>
          <w:rFonts w:ascii="Times New Roman" w:hAnsi="Times New Roman" w:cs="Times New Roman"/>
          <w:sz w:val="24"/>
          <w:szCs w:val="24"/>
        </w:rPr>
        <w:t>）。贯穿供应链最常见的信息交流方法是通过电子手段，由利益攸关方之间直接交流，或是通过第三方服务提供商。</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i/>
          <w:sz w:val="24"/>
          <w:szCs w:val="24"/>
        </w:rPr>
        <w:t>面向供应链外利益攸关方披露信息：</w:t>
      </w:r>
      <w:r>
        <w:rPr>
          <w:rFonts w:ascii="Times New Roman" w:hAnsi="Times New Roman" w:cs="Times New Roman"/>
          <w:sz w:val="24"/>
          <w:szCs w:val="24"/>
        </w:rPr>
        <w:t>面向供应链外利益攸关方提供的信息最多来自供应链内生成和交流的信息。实例包括面向零售商等利益攸关方的产品中所含化学品信息，诸如通过产品标签或包装，或者产品标识（如预防或报废说明），或者通过作为品牌推广一部分的店内展示。</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供应链</w:t>
      </w:r>
      <w:r>
        <w:rPr>
          <w:rFonts w:ascii="Times New Roman" w:hAnsi="Times New Roman" w:cs="Times New Roman"/>
          <w:i/>
          <w:sz w:val="24"/>
          <w:szCs w:val="24"/>
        </w:rPr>
        <w:t>内部</w:t>
      </w:r>
      <w:r>
        <w:rPr>
          <w:rFonts w:ascii="Times New Roman" w:hAnsi="Times New Roman" w:cs="Times New Roman"/>
          <w:sz w:val="24"/>
          <w:szCs w:val="24"/>
        </w:rPr>
        <w:t>现行的电子系统涉及上述两种情况，也能面向供应链</w:t>
      </w:r>
      <w:r>
        <w:rPr>
          <w:rFonts w:ascii="Times New Roman" w:hAnsi="Times New Roman" w:cs="Times New Roman"/>
          <w:i/>
          <w:sz w:val="24"/>
          <w:szCs w:val="24"/>
        </w:rPr>
        <w:t>外部</w:t>
      </w:r>
      <w:r>
        <w:rPr>
          <w:rFonts w:ascii="Times New Roman" w:hAnsi="Times New Roman" w:cs="Times New Roman"/>
          <w:sz w:val="24"/>
          <w:szCs w:val="24"/>
        </w:rPr>
        <w:t>的利益攸关方提供信息。实例包括公共网站提供产品溯源性数据或第三方认证信息（即产品标签方面的企业对企业核查信息）。</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sz w:val="24"/>
          <w:szCs w:val="24"/>
        </w:rPr>
        <w:t>完全身处供应链外的利益攸关方之间的沟通方式包括在公共交通系统、政府办公楼、公告牌、电视及其它电子媒体之类的场合开展公众认识活动。化学危害信息、警告标签和安全处理则是其它提高大众认识的实例。更具针对性的围绕产品中所含化学品中产品特定问题的认识活动常常通过网站、电子邮件通知、印刷媒体和公告牌开展。</w:t>
      </w:r>
    </w:p>
    <w:p w:rsidR="009E19BF" w:rsidRDefault="00080D92" w:rsidP="003F5A6B">
      <w:pPr>
        <w:pStyle w:val="StyleNormalnumberBefore6pt"/>
        <w:spacing w:afterLines="100" w:after="240"/>
        <w:jc w:val="both"/>
        <w:rPr>
          <w:rFonts w:ascii="Times New Roman" w:hAnsi="Times New Roman" w:cs="Times New Roman"/>
          <w:sz w:val="24"/>
          <w:szCs w:val="24"/>
        </w:rPr>
      </w:pPr>
      <w:r>
        <w:rPr>
          <w:rFonts w:ascii="Times New Roman" w:hAnsi="Times New Roman" w:cs="Times New Roman"/>
          <w:i/>
          <w:sz w:val="24"/>
          <w:szCs w:val="24"/>
        </w:rPr>
        <w:t>产品中所含化学品信息结合其它信息：</w:t>
      </w:r>
      <w:r>
        <w:rPr>
          <w:rFonts w:ascii="Times New Roman" w:hAnsi="Times New Roman" w:cs="Times New Roman"/>
          <w:sz w:val="24"/>
          <w:szCs w:val="24"/>
        </w:rPr>
        <w:t>产品中所含化学品可以结合其它信息来开展更为广泛的可持续性沟通。因此，能源或水资源使用、回收材料成分、工作条件和劳工权利等其它问题有时也纳入产品中所含化学品信息，有助于传播企业社会责任方面的信息。此类沟通方法为《战略方针》群体提供了一</w:t>
      </w:r>
      <w:r>
        <w:rPr>
          <w:rFonts w:ascii="Times New Roman" w:hAnsi="Times New Roman" w:cs="Times New Roman"/>
          <w:sz w:val="24"/>
          <w:szCs w:val="24"/>
        </w:rPr>
        <w:lastRenderedPageBreak/>
        <w:t>个绝佳的机会，使其得以在产品中所含化学品问题与主流的可持续性讨论之间建立</w:t>
      </w:r>
      <w:r w:rsidRPr="00385902">
        <w:rPr>
          <w:rFonts w:asciiTheme="minorEastAsia" w:eastAsiaTheme="minorEastAsia" w:hAnsiTheme="minorEastAsia" w:cs="Times New Roman"/>
          <w:sz w:val="24"/>
          <w:szCs w:val="24"/>
        </w:rPr>
        <w:t>“</w:t>
      </w:r>
      <w:r>
        <w:rPr>
          <w:rFonts w:ascii="Times New Roman" w:hAnsi="Times New Roman" w:cs="Times New Roman"/>
          <w:sz w:val="24"/>
          <w:szCs w:val="24"/>
        </w:rPr>
        <w:t>联系</w:t>
      </w:r>
      <w:r w:rsidRPr="00385902">
        <w:rPr>
          <w:rFonts w:asciiTheme="minorEastAsia" w:eastAsiaTheme="minorEastAsia" w:hAnsiTheme="minorEastAsia" w:cs="Times New Roman"/>
          <w:sz w:val="24"/>
          <w:szCs w:val="24"/>
        </w:rPr>
        <w:t>”</w:t>
      </w:r>
      <w:r>
        <w:rPr>
          <w:rFonts w:ascii="Times New Roman" w:hAnsi="Times New Roman" w:cs="Times New Roman"/>
          <w:sz w:val="24"/>
          <w:szCs w:val="24"/>
        </w:rPr>
        <w:t>。</w:t>
      </w:r>
    </w:p>
    <w:p w:rsidR="00502B1C" w:rsidRDefault="00080D92" w:rsidP="003F5A6B">
      <w:pPr>
        <w:pStyle w:val="CH2"/>
        <w:spacing w:afterLines="100" w:after="240"/>
        <w:rPr>
          <w:rFonts w:ascii="Times New Roman" w:eastAsia="黑体" w:hAnsi="Times New Roman" w:cs="Times New Roman"/>
        </w:rPr>
      </w:pPr>
      <w:r>
        <w:rPr>
          <w:rFonts w:ascii="Times New Roman" w:eastAsia="黑体" w:hAnsi="Times New Roman" w:cs="Times New Roman"/>
        </w:rPr>
        <w:tab/>
      </w:r>
      <w:r>
        <w:rPr>
          <w:rFonts w:ascii="Times New Roman" w:eastAsia="黑体" w:hAnsi="Times New Roman" w:cs="Times New Roman"/>
        </w:rPr>
        <w:tab/>
      </w:r>
      <w:r>
        <w:rPr>
          <w:rFonts w:ascii="Times New Roman" w:eastAsia="黑体" w:hAnsi="Times New Roman" w:cs="Times New Roman"/>
        </w:rPr>
        <w:t>现行信息交换系统的经验教训</w:t>
      </w:r>
    </w:p>
    <w:p w:rsidR="009E19BF" w:rsidRDefault="00080D92" w:rsidP="003F5A6B">
      <w:pPr>
        <w:pStyle w:val="StyleNormalnumberBefore6pt"/>
        <w:spacing w:afterLines="100" w:after="240"/>
        <w:jc w:val="both"/>
        <w:rPr>
          <w:rFonts w:ascii="Times New Roman" w:hAnsi="Times New Roman" w:cs="Times New Roman"/>
        </w:rPr>
      </w:pPr>
      <w:r>
        <w:rPr>
          <w:rFonts w:ascii="Times New Roman" w:hAnsi="Times New Roman" w:cs="Times New Roman"/>
          <w:sz w:val="24"/>
          <w:szCs w:val="24"/>
        </w:rPr>
        <w:t>目前，运用多种此类系统的利益攸关方正在实现产品中所含化学品方案的一些信息目标。表</w:t>
      </w:r>
      <w:r>
        <w:rPr>
          <w:rFonts w:ascii="Times New Roman" w:hAnsi="Times New Roman" w:cs="Times New Roman"/>
          <w:sz w:val="24"/>
          <w:szCs w:val="24"/>
        </w:rPr>
        <w:t>5</w:t>
      </w:r>
      <w:r>
        <w:rPr>
          <w:rFonts w:ascii="Times New Roman" w:hAnsi="Times New Roman" w:cs="Times New Roman"/>
          <w:sz w:val="24"/>
          <w:szCs w:val="24"/>
        </w:rPr>
        <w:t>列出了一份具有象征性的清单，它简单介绍了通过产品中所含化学品项目（</w:t>
      </w:r>
      <w:r>
        <w:rPr>
          <w:rFonts w:ascii="Times New Roman" w:hAnsi="Times New Roman" w:cs="Times New Roman"/>
          <w:sz w:val="24"/>
          <w:szCs w:val="24"/>
        </w:rPr>
        <w:t>2009–2015</w:t>
      </w:r>
      <w:r>
        <w:rPr>
          <w:rFonts w:ascii="Times New Roman" w:hAnsi="Times New Roman" w:cs="Times New Roman"/>
          <w:sz w:val="24"/>
          <w:szCs w:val="24"/>
        </w:rPr>
        <w:t>年）分析的产品中所含化学品信息交换系统获得的经验教训，它基于各个系统的目标化学品范围（仅限受管制化学品，受管制化学品以及预计接受管制的化学品等），总结了它们的利弊。</w:t>
      </w:r>
    </w:p>
    <w:p w:rsidR="00502B1C" w:rsidRDefault="00080D92">
      <w:pPr>
        <w:pStyle w:val="Titlefigure"/>
        <w:rPr>
          <w:rFonts w:ascii="Times New Roman" w:eastAsia="黑体" w:hAnsi="Times New Roman" w:cs="Times New Roman"/>
          <w:sz w:val="24"/>
          <w:szCs w:val="24"/>
        </w:rPr>
      </w:pPr>
      <w:r>
        <w:rPr>
          <w:rFonts w:ascii="Times New Roman" w:hAnsi="Times New Roman" w:cs="Times New Roman"/>
          <w:b w:val="0"/>
          <w:sz w:val="24"/>
          <w:szCs w:val="24"/>
        </w:rPr>
        <w:t>表</w:t>
      </w:r>
      <w:r>
        <w:rPr>
          <w:rFonts w:ascii="Times New Roman" w:hAnsi="Times New Roman" w:cs="Times New Roman"/>
          <w:b w:val="0"/>
          <w:sz w:val="24"/>
          <w:szCs w:val="24"/>
        </w:rPr>
        <w:t>5</w:t>
      </w:r>
      <w:r>
        <w:rPr>
          <w:rFonts w:ascii="Times New Roman" w:hAnsi="Times New Roman" w:cs="Times New Roman"/>
          <w:sz w:val="24"/>
          <w:szCs w:val="24"/>
        </w:rPr>
        <w:br/>
      </w:r>
      <w:r>
        <w:rPr>
          <w:rFonts w:ascii="Times New Roman" w:eastAsia="黑体" w:hAnsi="Times New Roman" w:cs="Times New Roman"/>
          <w:sz w:val="24"/>
          <w:szCs w:val="24"/>
        </w:rPr>
        <w:t>产品中所含化学品信息系统对比</w:t>
      </w:r>
    </w:p>
    <w:tbl>
      <w:tblPr>
        <w:tblW w:w="10404" w:type="dxa"/>
        <w:tblInd w:w="-522" w:type="dxa"/>
        <w:tblLayout w:type="fixed"/>
        <w:tblLook w:val="04A0" w:firstRow="1" w:lastRow="0" w:firstColumn="1" w:lastColumn="0" w:noHBand="0" w:noVBand="1"/>
      </w:tblPr>
      <w:tblGrid>
        <w:gridCol w:w="3150"/>
        <w:gridCol w:w="3960"/>
        <w:gridCol w:w="3294"/>
      </w:tblGrid>
      <w:tr w:rsidR="00502B1C">
        <w:trPr>
          <w:trHeight w:val="609"/>
          <w:tblHeader/>
        </w:trPr>
        <w:tc>
          <w:tcPr>
            <w:tcW w:w="3150" w:type="dxa"/>
            <w:tcBorders>
              <w:top w:val="single" w:sz="4" w:space="0" w:color="auto"/>
              <w:bottom w:val="single" w:sz="12" w:space="0" w:color="auto"/>
            </w:tcBorders>
            <w:vAlign w:val="bottom"/>
          </w:tcPr>
          <w:p w:rsidR="00502B1C" w:rsidRDefault="00080D92">
            <w:pPr>
              <w:keepNext/>
              <w:keepLines/>
              <w:spacing w:before="40" w:after="40" w:line="240" w:lineRule="auto"/>
              <w:rPr>
                <w:rFonts w:ascii="Times New Roman" w:hAnsi="Times New Roman" w:cs="Times New Roman"/>
                <w:i/>
                <w:sz w:val="21"/>
                <w:szCs w:val="21"/>
              </w:rPr>
            </w:pPr>
            <w:r>
              <w:rPr>
                <w:rFonts w:ascii="Times New Roman" w:hAnsi="Times New Roman" w:cs="Times New Roman"/>
                <w:i/>
                <w:sz w:val="21"/>
                <w:szCs w:val="21"/>
              </w:rPr>
              <w:t>产品中所含化学品信息交流</w:t>
            </w:r>
            <w:r>
              <w:rPr>
                <w:rFonts w:ascii="Times New Roman" w:hAnsi="Times New Roman" w:cs="Times New Roman" w:hint="eastAsia"/>
                <w:i/>
                <w:sz w:val="21"/>
                <w:szCs w:val="21"/>
              </w:rPr>
              <w:br/>
            </w:r>
            <w:r>
              <w:rPr>
                <w:rFonts w:ascii="Times New Roman" w:hAnsi="Times New Roman" w:cs="Times New Roman"/>
                <w:i/>
                <w:sz w:val="21"/>
                <w:szCs w:val="21"/>
              </w:rPr>
              <w:t>化学品遴选方法</w:t>
            </w:r>
          </w:p>
        </w:tc>
        <w:tc>
          <w:tcPr>
            <w:tcW w:w="3960" w:type="dxa"/>
            <w:tcBorders>
              <w:top w:val="single" w:sz="4" w:space="0" w:color="auto"/>
              <w:bottom w:val="single" w:sz="12" w:space="0" w:color="auto"/>
            </w:tcBorders>
            <w:vAlign w:val="bottom"/>
          </w:tcPr>
          <w:p w:rsidR="00502B1C" w:rsidRDefault="00080D92">
            <w:pPr>
              <w:keepNext/>
              <w:keepLines/>
              <w:spacing w:before="40" w:after="40" w:line="240" w:lineRule="auto"/>
              <w:rPr>
                <w:rFonts w:ascii="Times New Roman" w:hAnsi="Times New Roman" w:cs="Times New Roman"/>
                <w:i/>
                <w:sz w:val="21"/>
                <w:szCs w:val="21"/>
              </w:rPr>
            </w:pPr>
            <w:r>
              <w:rPr>
                <w:rFonts w:ascii="Times New Roman" w:hAnsi="Times New Roman" w:cs="Times New Roman"/>
                <w:i/>
                <w:sz w:val="21"/>
                <w:szCs w:val="21"/>
              </w:rPr>
              <w:t>优势</w:t>
            </w:r>
          </w:p>
        </w:tc>
        <w:tc>
          <w:tcPr>
            <w:tcW w:w="3294" w:type="dxa"/>
            <w:tcBorders>
              <w:top w:val="single" w:sz="4" w:space="0" w:color="auto"/>
              <w:bottom w:val="single" w:sz="12" w:space="0" w:color="auto"/>
            </w:tcBorders>
            <w:vAlign w:val="bottom"/>
          </w:tcPr>
          <w:p w:rsidR="00502B1C" w:rsidRDefault="00080D92">
            <w:pPr>
              <w:keepNext/>
              <w:keepLines/>
              <w:spacing w:after="40" w:line="240" w:lineRule="auto"/>
              <w:rPr>
                <w:rFonts w:ascii="Times New Roman" w:hAnsi="Times New Roman" w:cs="Times New Roman"/>
                <w:i/>
                <w:sz w:val="21"/>
                <w:szCs w:val="21"/>
              </w:rPr>
            </w:pPr>
            <w:r>
              <w:rPr>
                <w:rFonts w:ascii="Times New Roman" w:hAnsi="Times New Roman" w:cs="Times New Roman"/>
                <w:i/>
                <w:sz w:val="21"/>
                <w:szCs w:val="21"/>
              </w:rPr>
              <w:t>劣势</w:t>
            </w:r>
          </w:p>
        </w:tc>
      </w:tr>
      <w:tr w:rsidR="00502B1C">
        <w:trPr>
          <w:trHeight w:val="3010"/>
        </w:trPr>
        <w:tc>
          <w:tcPr>
            <w:tcW w:w="3150" w:type="dxa"/>
            <w:tcBorders>
              <w:top w:val="single" w:sz="12" w:space="0" w:color="auto"/>
            </w:tcBorders>
          </w:tcPr>
          <w:p w:rsidR="00502B1C" w:rsidRDefault="00080D92">
            <w:pPr>
              <w:pStyle w:val="11"/>
              <w:keepNext/>
              <w:keepLines/>
              <w:spacing w:before="60" w:after="0" w:line="240" w:lineRule="auto"/>
              <w:ind w:left="54"/>
              <w:rPr>
                <w:rFonts w:ascii="Times New Roman" w:hAnsi="Times New Roman" w:cs="Times New Roman"/>
                <w:bCs/>
                <w:sz w:val="21"/>
                <w:szCs w:val="21"/>
              </w:rPr>
            </w:pPr>
            <w:r>
              <w:rPr>
                <w:rFonts w:ascii="Times New Roman" w:hAnsi="Times New Roman" w:cs="Times New Roman"/>
                <w:sz w:val="21"/>
                <w:szCs w:val="21"/>
              </w:rPr>
              <w:t>基于立法限制的产品化学品成分的限用物质清单</w:t>
            </w:r>
          </w:p>
        </w:tc>
        <w:tc>
          <w:tcPr>
            <w:tcW w:w="3960" w:type="dxa"/>
            <w:tcBorders>
              <w:top w:val="single" w:sz="12" w:space="0" w:color="auto"/>
            </w:tcBorders>
          </w:tcPr>
          <w:p w:rsidR="00502B1C" w:rsidRDefault="00080D92">
            <w:pPr>
              <w:pStyle w:val="11"/>
              <w:keepNext/>
              <w:keepLines/>
              <w:numPr>
                <w:ilvl w:val="0"/>
                <w:numId w:val="7"/>
              </w:numPr>
              <w:spacing w:before="60" w:after="0" w:line="240" w:lineRule="auto"/>
              <w:ind w:left="252" w:hanging="216"/>
              <w:rPr>
                <w:rFonts w:ascii="Times New Roman" w:hAnsi="Times New Roman" w:cs="Times New Roman"/>
                <w:sz w:val="21"/>
                <w:szCs w:val="21"/>
              </w:rPr>
            </w:pPr>
            <w:r>
              <w:rPr>
                <w:rFonts w:ascii="Times New Roman" w:hAnsi="Times New Roman" w:cs="Times New Roman"/>
                <w:sz w:val="21"/>
                <w:szCs w:val="21"/>
              </w:rPr>
              <w:t>范围之内的化学品的遴选简单易懂</w:t>
            </w:r>
          </w:p>
          <w:p w:rsidR="00502B1C" w:rsidRDefault="00080D92">
            <w:pPr>
              <w:pStyle w:val="11"/>
              <w:keepNext/>
              <w:keepLines/>
              <w:numPr>
                <w:ilvl w:val="0"/>
                <w:numId w:val="7"/>
              </w:numPr>
              <w:spacing w:before="60" w:after="0" w:line="240" w:lineRule="auto"/>
              <w:ind w:left="252" w:hanging="216"/>
              <w:rPr>
                <w:rFonts w:ascii="Times New Roman" w:hAnsi="Times New Roman" w:cs="Times New Roman"/>
                <w:sz w:val="21"/>
                <w:szCs w:val="21"/>
              </w:rPr>
            </w:pPr>
            <w:r>
              <w:rPr>
                <w:rFonts w:ascii="Times New Roman" w:hAnsi="Times New Roman" w:cs="Times New Roman"/>
                <w:sz w:val="21"/>
                <w:szCs w:val="21"/>
              </w:rPr>
              <w:t>产品部门协会能够提供成员公司名单，由此大幅减轻了单个公司为确定产品中所含化学品信息系统范围所需开展的研究工作</w:t>
            </w:r>
          </w:p>
          <w:p w:rsidR="00502B1C" w:rsidRDefault="00080D92">
            <w:pPr>
              <w:pStyle w:val="11"/>
              <w:keepNext/>
              <w:keepLines/>
              <w:numPr>
                <w:ilvl w:val="0"/>
                <w:numId w:val="7"/>
              </w:numPr>
              <w:spacing w:before="60" w:after="0" w:line="240" w:lineRule="auto"/>
              <w:ind w:left="252" w:hanging="216"/>
              <w:rPr>
                <w:rFonts w:ascii="Times New Roman" w:hAnsi="Times New Roman" w:cs="Times New Roman"/>
                <w:sz w:val="21"/>
                <w:szCs w:val="21"/>
              </w:rPr>
            </w:pPr>
            <w:r>
              <w:rPr>
                <w:rFonts w:ascii="Times New Roman" w:hAnsi="Times New Roman" w:cs="Times New Roman"/>
                <w:sz w:val="21"/>
                <w:szCs w:val="21"/>
              </w:rPr>
              <w:t>个别公司和服务提供商（如第三方认证者）得以明确目标，即合法产品。</w:t>
            </w:r>
          </w:p>
          <w:p w:rsidR="00502B1C" w:rsidRDefault="00080D92">
            <w:pPr>
              <w:pStyle w:val="11"/>
              <w:keepNext/>
              <w:keepLines/>
              <w:numPr>
                <w:ilvl w:val="0"/>
                <w:numId w:val="7"/>
              </w:numPr>
              <w:spacing w:before="60" w:after="0" w:line="240" w:lineRule="auto"/>
              <w:ind w:left="252" w:hanging="216"/>
              <w:rPr>
                <w:rFonts w:ascii="Times New Roman" w:hAnsi="Times New Roman" w:cs="Times New Roman"/>
                <w:sz w:val="21"/>
                <w:szCs w:val="21"/>
              </w:rPr>
            </w:pPr>
            <w:r>
              <w:rPr>
                <w:rFonts w:ascii="Times New Roman" w:hAnsi="Times New Roman" w:cs="Times New Roman"/>
                <w:sz w:val="21"/>
                <w:szCs w:val="21"/>
              </w:rPr>
              <w:t>确保产品合法的目标简化，使得这种方法就企业管理和尽职调查而言更为简便</w:t>
            </w:r>
          </w:p>
        </w:tc>
        <w:tc>
          <w:tcPr>
            <w:tcW w:w="3294" w:type="dxa"/>
            <w:tcBorders>
              <w:top w:val="single" w:sz="12" w:space="0" w:color="auto"/>
            </w:tcBorders>
          </w:tcPr>
          <w:p w:rsidR="00502B1C" w:rsidRDefault="00080D92">
            <w:pPr>
              <w:pStyle w:val="11"/>
              <w:keepNext/>
              <w:keepLines/>
              <w:numPr>
                <w:ilvl w:val="0"/>
                <w:numId w:val="7"/>
              </w:numPr>
              <w:spacing w:before="60" w:after="0" w:line="240" w:lineRule="auto"/>
              <w:ind w:left="252" w:hanging="216"/>
              <w:rPr>
                <w:rFonts w:ascii="Times New Roman" w:hAnsi="Times New Roman" w:cs="Times New Roman"/>
                <w:sz w:val="21"/>
                <w:szCs w:val="21"/>
              </w:rPr>
            </w:pPr>
            <w:r>
              <w:rPr>
                <w:rFonts w:ascii="Times New Roman" w:hAnsi="Times New Roman" w:cs="Times New Roman"/>
                <w:sz w:val="21"/>
                <w:szCs w:val="21"/>
              </w:rPr>
              <w:t>清单一旦新添加化学品，整条供应链须在短时间内做出调整，以便将相关的产品中所含化学品信息录入系统</w:t>
            </w:r>
          </w:p>
          <w:p w:rsidR="00502B1C" w:rsidRDefault="00080D92">
            <w:pPr>
              <w:pStyle w:val="11"/>
              <w:keepNext/>
              <w:keepLines/>
              <w:numPr>
                <w:ilvl w:val="0"/>
                <w:numId w:val="7"/>
              </w:numPr>
              <w:spacing w:before="60" w:after="0" w:line="240" w:lineRule="auto"/>
              <w:ind w:left="252" w:hanging="216"/>
              <w:rPr>
                <w:rFonts w:ascii="Times New Roman" w:hAnsi="Times New Roman" w:cs="Times New Roman"/>
                <w:sz w:val="21"/>
                <w:szCs w:val="21"/>
              </w:rPr>
            </w:pPr>
            <w:r>
              <w:rPr>
                <w:rFonts w:ascii="Times New Roman" w:hAnsi="Times New Roman" w:cs="Times New Roman"/>
                <w:sz w:val="21"/>
                <w:szCs w:val="21"/>
              </w:rPr>
              <w:t>某种化学品一旦受到限制，必须立即查明是否存在，同时可能急需替换材料或者需要变更产品设计</w:t>
            </w:r>
          </w:p>
          <w:p w:rsidR="00502B1C" w:rsidRDefault="00080D92">
            <w:pPr>
              <w:pStyle w:val="11"/>
              <w:keepNext/>
              <w:keepLines/>
              <w:numPr>
                <w:ilvl w:val="0"/>
                <w:numId w:val="7"/>
              </w:numPr>
              <w:spacing w:before="60" w:after="0" w:line="240" w:lineRule="auto"/>
              <w:ind w:left="252" w:hanging="216"/>
              <w:rPr>
                <w:rFonts w:ascii="Times New Roman" w:hAnsi="Times New Roman" w:cs="Times New Roman"/>
                <w:sz w:val="21"/>
                <w:szCs w:val="21"/>
              </w:rPr>
            </w:pPr>
            <w:r>
              <w:rPr>
                <w:rFonts w:ascii="Times New Roman" w:hAnsi="Times New Roman" w:cs="Times New Roman"/>
                <w:sz w:val="21"/>
                <w:szCs w:val="21"/>
              </w:rPr>
              <w:t>需要定期审查管辖范围，此举耗费时间</w:t>
            </w:r>
          </w:p>
        </w:tc>
      </w:tr>
      <w:tr w:rsidR="00502B1C">
        <w:tc>
          <w:tcPr>
            <w:tcW w:w="3150" w:type="dxa"/>
          </w:tcPr>
          <w:p w:rsidR="00502B1C" w:rsidRDefault="00080D92">
            <w:pPr>
              <w:pStyle w:val="11"/>
              <w:spacing w:after="0" w:line="240" w:lineRule="auto"/>
              <w:ind w:left="54"/>
              <w:rPr>
                <w:rFonts w:ascii="Times New Roman" w:hAnsi="Times New Roman" w:cs="Times New Roman"/>
                <w:sz w:val="21"/>
                <w:szCs w:val="21"/>
              </w:rPr>
            </w:pPr>
            <w:r>
              <w:rPr>
                <w:rFonts w:ascii="Times New Roman" w:hAnsi="Times New Roman" w:cs="Times New Roman"/>
                <w:sz w:val="21"/>
                <w:szCs w:val="21"/>
              </w:rPr>
              <w:t>基于立法限制和预计受到限制的产品化学品成分及</w:t>
            </w:r>
            <w:r>
              <w:rPr>
                <w:rFonts w:ascii="Times New Roman" w:hAnsi="Times New Roman" w:cs="Times New Roman"/>
                <w:sz w:val="21"/>
                <w:szCs w:val="21"/>
              </w:rPr>
              <w:t>/</w:t>
            </w:r>
            <w:r>
              <w:rPr>
                <w:rFonts w:ascii="Times New Roman" w:hAnsi="Times New Roman" w:cs="Times New Roman"/>
                <w:sz w:val="21"/>
                <w:szCs w:val="21"/>
              </w:rPr>
              <w:t>或其它引起关注的化学品的限用物质清单</w:t>
            </w:r>
          </w:p>
        </w:tc>
        <w:tc>
          <w:tcPr>
            <w:tcW w:w="3960" w:type="dxa"/>
          </w:tcPr>
          <w:p w:rsidR="00502B1C" w:rsidRDefault="00080D92">
            <w:pPr>
              <w:pStyle w:val="11"/>
              <w:numPr>
                <w:ilvl w:val="0"/>
                <w:numId w:val="8"/>
              </w:numPr>
              <w:spacing w:after="0" w:line="240" w:lineRule="auto"/>
              <w:ind w:left="252" w:hanging="216"/>
              <w:rPr>
                <w:rFonts w:ascii="Times New Roman" w:hAnsi="Times New Roman" w:cs="Times New Roman"/>
                <w:sz w:val="21"/>
                <w:szCs w:val="21"/>
              </w:rPr>
            </w:pPr>
            <w:r>
              <w:rPr>
                <w:rFonts w:ascii="Times New Roman" w:hAnsi="Times New Roman" w:cs="Times New Roman"/>
                <w:spacing w:val="-6"/>
                <w:sz w:val="21"/>
                <w:szCs w:val="21"/>
              </w:rPr>
              <w:t>化学品首先经过筛选用于信息交流，随后接受化学品法规监管，此举有助于：</w:t>
            </w:r>
            <w:r>
              <w:rPr>
                <w:rFonts w:ascii="Times New Roman" w:hAnsi="Times New Roman" w:cs="Times New Roman"/>
                <w:sz w:val="21"/>
                <w:szCs w:val="21"/>
              </w:rPr>
              <w:br/>
              <w:t xml:space="preserve">- </w:t>
            </w:r>
            <w:r>
              <w:rPr>
                <w:rFonts w:ascii="Times New Roman" w:hAnsi="Times New Roman" w:cs="Times New Roman"/>
                <w:spacing w:val="-12"/>
                <w:sz w:val="21"/>
                <w:szCs w:val="21"/>
              </w:rPr>
              <w:t>更顺畅地有计划替换材料和变更设计；</w:t>
            </w:r>
            <w:r>
              <w:rPr>
                <w:rFonts w:ascii="Times New Roman" w:hAnsi="Times New Roman" w:cs="Times New Roman"/>
                <w:sz w:val="21"/>
                <w:szCs w:val="21"/>
              </w:rPr>
              <w:br/>
              <w:t xml:space="preserve">- </w:t>
            </w:r>
            <w:r>
              <w:rPr>
                <w:rFonts w:ascii="Times New Roman" w:hAnsi="Times New Roman" w:cs="Times New Roman"/>
                <w:sz w:val="21"/>
                <w:szCs w:val="21"/>
              </w:rPr>
              <w:t>化学品生效后的监管报告要求（如用于表明合规）</w:t>
            </w:r>
          </w:p>
          <w:p w:rsidR="00502B1C" w:rsidRDefault="00080D92">
            <w:pPr>
              <w:pStyle w:val="11"/>
              <w:numPr>
                <w:ilvl w:val="0"/>
                <w:numId w:val="8"/>
              </w:numPr>
              <w:spacing w:after="0" w:line="240" w:lineRule="auto"/>
              <w:ind w:left="252" w:hanging="216"/>
              <w:rPr>
                <w:rFonts w:ascii="Times New Roman" w:hAnsi="Times New Roman" w:cs="Times New Roman"/>
                <w:sz w:val="21"/>
                <w:szCs w:val="21"/>
              </w:rPr>
            </w:pPr>
            <w:r>
              <w:rPr>
                <w:rFonts w:ascii="Times New Roman" w:hAnsi="Times New Roman" w:cs="Times New Roman"/>
                <w:sz w:val="21"/>
                <w:szCs w:val="21"/>
              </w:rPr>
              <w:t>品牌和制造商关注潜在的立法发展，能够及时推动立法进程。</w:t>
            </w:r>
          </w:p>
          <w:p w:rsidR="00502B1C" w:rsidRDefault="00080D92">
            <w:pPr>
              <w:pStyle w:val="11"/>
              <w:numPr>
                <w:ilvl w:val="0"/>
                <w:numId w:val="8"/>
              </w:numPr>
              <w:spacing w:after="0" w:line="240" w:lineRule="auto"/>
              <w:ind w:left="252" w:hanging="252"/>
              <w:rPr>
                <w:rFonts w:ascii="Times New Roman" w:hAnsi="Times New Roman" w:cs="Times New Roman"/>
                <w:sz w:val="21"/>
                <w:szCs w:val="21"/>
              </w:rPr>
            </w:pPr>
            <w:r>
              <w:rPr>
                <w:rFonts w:ascii="Times New Roman" w:hAnsi="Times New Roman" w:cs="Times New Roman"/>
                <w:sz w:val="21"/>
                <w:szCs w:val="21"/>
              </w:rPr>
              <w:t>产品部门协会能够提供成员公司名单，由此大幅减轻了单个公司为确定产品中所含化学品信息系统范围所需开展的研究工作</w:t>
            </w:r>
          </w:p>
          <w:p w:rsidR="00502B1C" w:rsidRDefault="00080D92">
            <w:pPr>
              <w:pStyle w:val="11"/>
              <w:numPr>
                <w:ilvl w:val="0"/>
                <w:numId w:val="8"/>
              </w:numPr>
              <w:spacing w:after="0" w:line="240" w:lineRule="auto"/>
              <w:ind w:left="252" w:hanging="252"/>
              <w:rPr>
                <w:rFonts w:ascii="Times New Roman" w:hAnsi="Times New Roman" w:cs="Times New Roman"/>
                <w:sz w:val="21"/>
                <w:szCs w:val="21"/>
              </w:rPr>
            </w:pPr>
            <w:r>
              <w:rPr>
                <w:rFonts w:ascii="Times New Roman" w:hAnsi="Times New Roman" w:cs="Times New Roman"/>
                <w:sz w:val="21"/>
                <w:szCs w:val="21"/>
              </w:rPr>
              <w:t>个别公司和服务提供商（如第三方认证者）得以明确目标，即合法产品</w:t>
            </w:r>
          </w:p>
          <w:p w:rsidR="00502B1C" w:rsidRDefault="00502B1C">
            <w:pPr>
              <w:pStyle w:val="11"/>
              <w:spacing w:after="0" w:line="240" w:lineRule="auto"/>
              <w:ind w:left="36"/>
              <w:rPr>
                <w:rFonts w:ascii="Times New Roman" w:hAnsi="Times New Roman" w:cs="Times New Roman"/>
                <w:sz w:val="21"/>
                <w:szCs w:val="21"/>
              </w:rPr>
            </w:pPr>
          </w:p>
        </w:tc>
        <w:tc>
          <w:tcPr>
            <w:tcW w:w="3294" w:type="dxa"/>
          </w:tcPr>
          <w:p w:rsidR="00502B1C" w:rsidRDefault="00080D92">
            <w:pPr>
              <w:numPr>
                <w:ilvl w:val="0"/>
                <w:numId w:val="10"/>
              </w:num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信息交流活动和各类措施必须纳入更多化学品来确保合规，由此导致产品中所含化学品信息系统的运营成本增加</w:t>
            </w:r>
          </w:p>
          <w:p w:rsidR="00502B1C" w:rsidRDefault="00080D92">
            <w:pPr>
              <w:numPr>
                <w:ilvl w:val="0"/>
                <w:numId w:val="10"/>
              </w:numPr>
              <w:autoSpaceDE w:val="0"/>
              <w:autoSpaceDN w:val="0"/>
              <w:adjustRightInd w:val="0"/>
              <w:spacing w:after="0" w:line="240" w:lineRule="auto"/>
              <w:rPr>
                <w:rFonts w:ascii="Times New Roman" w:hAnsi="Times New Roman" w:cs="Times New Roman"/>
                <w:spacing w:val="-8"/>
                <w:sz w:val="21"/>
                <w:szCs w:val="21"/>
              </w:rPr>
            </w:pPr>
            <w:r>
              <w:rPr>
                <w:rFonts w:ascii="Times New Roman" w:hAnsi="Times New Roman" w:cs="Times New Roman"/>
                <w:spacing w:val="-8"/>
                <w:sz w:val="21"/>
                <w:szCs w:val="21"/>
              </w:rPr>
              <w:t>除了定期审查管辖范围和相关费用，公司也须划拨资源来跟进形势发展，并（尽可能）参与有关待议限用化学品的辩论</w:t>
            </w:r>
          </w:p>
        </w:tc>
      </w:tr>
      <w:tr w:rsidR="00502B1C">
        <w:trPr>
          <w:trHeight w:val="1754"/>
        </w:trPr>
        <w:tc>
          <w:tcPr>
            <w:tcW w:w="3150" w:type="dxa"/>
            <w:tcBorders>
              <w:bottom w:val="single" w:sz="12" w:space="0" w:color="auto"/>
            </w:tcBorders>
          </w:tcPr>
          <w:p w:rsidR="00502B1C" w:rsidRDefault="00080D92">
            <w:pPr>
              <w:pStyle w:val="11"/>
              <w:spacing w:after="0" w:line="240" w:lineRule="auto"/>
              <w:ind w:left="54"/>
              <w:rPr>
                <w:rFonts w:ascii="Times New Roman" w:hAnsi="Times New Roman" w:cs="Times New Roman"/>
                <w:bCs/>
                <w:sz w:val="21"/>
                <w:szCs w:val="21"/>
              </w:rPr>
            </w:pPr>
            <w:r>
              <w:rPr>
                <w:rFonts w:ascii="Times New Roman" w:hAnsi="Times New Roman" w:cs="Times New Roman"/>
                <w:sz w:val="21"/>
                <w:szCs w:val="21"/>
              </w:rPr>
              <w:t>材料完整声明（供应链内）。</w:t>
            </w:r>
          </w:p>
        </w:tc>
        <w:tc>
          <w:tcPr>
            <w:tcW w:w="3960" w:type="dxa"/>
            <w:tcBorders>
              <w:bottom w:val="single" w:sz="12" w:space="0" w:color="auto"/>
            </w:tcBorders>
          </w:tcPr>
          <w:p w:rsidR="00502B1C" w:rsidRDefault="00080D92">
            <w:pPr>
              <w:pStyle w:val="11"/>
              <w:numPr>
                <w:ilvl w:val="0"/>
                <w:numId w:val="9"/>
              </w:numPr>
              <w:spacing w:after="60" w:line="240" w:lineRule="auto"/>
              <w:ind w:left="249" w:hanging="215"/>
              <w:rPr>
                <w:rFonts w:ascii="Times New Roman" w:hAnsi="Times New Roman" w:cs="Times New Roman"/>
                <w:spacing w:val="-10"/>
                <w:sz w:val="21"/>
                <w:szCs w:val="21"/>
              </w:rPr>
            </w:pPr>
            <w:r>
              <w:rPr>
                <w:rFonts w:ascii="Times New Roman" w:hAnsi="Times New Roman" w:cs="Times New Roman"/>
                <w:spacing w:val="-10"/>
                <w:sz w:val="21"/>
                <w:szCs w:val="21"/>
              </w:rPr>
              <w:t>全面综述产品所用材料和所含化学物质</w:t>
            </w:r>
          </w:p>
          <w:p w:rsidR="00502B1C" w:rsidRDefault="00080D92">
            <w:pPr>
              <w:pStyle w:val="11"/>
              <w:numPr>
                <w:ilvl w:val="0"/>
                <w:numId w:val="9"/>
              </w:numPr>
              <w:spacing w:after="60" w:line="240" w:lineRule="auto"/>
              <w:ind w:left="249" w:hanging="215"/>
              <w:rPr>
                <w:rFonts w:ascii="Times New Roman" w:hAnsi="Times New Roman" w:cs="Times New Roman"/>
                <w:sz w:val="21"/>
                <w:szCs w:val="21"/>
              </w:rPr>
            </w:pPr>
            <w:r>
              <w:rPr>
                <w:rFonts w:ascii="Times New Roman" w:hAnsi="Times New Roman" w:cs="Times New Roman"/>
                <w:sz w:val="21"/>
                <w:szCs w:val="21"/>
              </w:rPr>
              <w:t>得以在新化学品限用后立即核查合规情况</w:t>
            </w:r>
          </w:p>
          <w:p w:rsidR="00502B1C" w:rsidRDefault="00080D92">
            <w:pPr>
              <w:pStyle w:val="11"/>
              <w:numPr>
                <w:ilvl w:val="0"/>
                <w:numId w:val="9"/>
              </w:numPr>
              <w:spacing w:after="60" w:line="240" w:lineRule="auto"/>
              <w:ind w:left="249" w:hanging="215"/>
              <w:rPr>
                <w:rFonts w:ascii="Times New Roman" w:hAnsi="Times New Roman" w:cs="Times New Roman"/>
                <w:sz w:val="21"/>
                <w:szCs w:val="21"/>
              </w:rPr>
            </w:pPr>
            <w:r>
              <w:rPr>
                <w:rFonts w:ascii="Times New Roman" w:hAnsi="Times New Roman" w:cs="Times New Roman"/>
                <w:sz w:val="21"/>
                <w:szCs w:val="21"/>
              </w:rPr>
              <w:t>预期新化学品限用时，得以有计划地替换材料和变更设计</w:t>
            </w:r>
          </w:p>
          <w:p w:rsidR="00502B1C" w:rsidRDefault="00080D92">
            <w:pPr>
              <w:pStyle w:val="11"/>
              <w:numPr>
                <w:ilvl w:val="0"/>
                <w:numId w:val="9"/>
              </w:numPr>
              <w:spacing w:after="60" w:line="240" w:lineRule="auto"/>
              <w:ind w:left="249" w:hanging="215"/>
              <w:rPr>
                <w:rFonts w:ascii="Times New Roman" w:hAnsi="Times New Roman" w:cs="Times New Roman"/>
                <w:sz w:val="21"/>
                <w:szCs w:val="21"/>
              </w:rPr>
            </w:pPr>
            <w:r>
              <w:rPr>
                <w:rFonts w:ascii="Times New Roman" w:hAnsi="Times New Roman" w:cs="Times New Roman"/>
                <w:sz w:val="21"/>
                <w:szCs w:val="21"/>
              </w:rPr>
              <w:t>最大限度减小新化学品进入监管范围后带来的增量成本</w:t>
            </w:r>
          </w:p>
          <w:p w:rsidR="00502B1C" w:rsidRDefault="00080D92">
            <w:pPr>
              <w:pStyle w:val="11"/>
              <w:numPr>
                <w:ilvl w:val="0"/>
                <w:numId w:val="9"/>
              </w:numPr>
              <w:spacing w:after="60" w:line="240" w:lineRule="auto"/>
              <w:ind w:left="249" w:hanging="215"/>
              <w:rPr>
                <w:rFonts w:ascii="Times New Roman" w:hAnsi="Times New Roman" w:cs="Times New Roman"/>
                <w:sz w:val="21"/>
                <w:szCs w:val="21"/>
              </w:rPr>
            </w:pPr>
            <w:r>
              <w:rPr>
                <w:rFonts w:ascii="Times New Roman" w:hAnsi="Times New Roman" w:cs="Times New Roman"/>
                <w:sz w:val="21"/>
                <w:szCs w:val="21"/>
              </w:rPr>
              <w:t>较之其它系统设计，得以更好地向绿色化学过渡</w:t>
            </w:r>
          </w:p>
          <w:p w:rsidR="00502B1C" w:rsidRDefault="00080D92">
            <w:pPr>
              <w:pStyle w:val="11"/>
              <w:numPr>
                <w:ilvl w:val="0"/>
                <w:numId w:val="9"/>
              </w:numPr>
              <w:spacing w:after="60" w:line="240" w:lineRule="auto"/>
              <w:ind w:left="249" w:hanging="215"/>
              <w:rPr>
                <w:rFonts w:ascii="Times New Roman" w:hAnsi="Times New Roman" w:cs="Times New Roman"/>
                <w:sz w:val="21"/>
                <w:szCs w:val="21"/>
              </w:rPr>
            </w:pPr>
            <w:r>
              <w:rPr>
                <w:rFonts w:ascii="Times New Roman" w:hAnsi="Times New Roman" w:cs="Times New Roman"/>
                <w:sz w:val="21"/>
                <w:szCs w:val="21"/>
              </w:rPr>
              <w:t>减少来自监管监督机构和非政府组织的压力</w:t>
            </w:r>
          </w:p>
        </w:tc>
        <w:tc>
          <w:tcPr>
            <w:tcW w:w="3294" w:type="dxa"/>
            <w:tcBorders>
              <w:bottom w:val="single" w:sz="12" w:space="0" w:color="auto"/>
            </w:tcBorders>
          </w:tcPr>
          <w:p w:rsidR="00502B1C" w:rsidRDefault="00080D92">
            <w:pPr>
              <w:pStyle w:val="11"/>
              <w:numPr>
                <w:ilvl w:val="0"/>
                <w:numId w:val="7"/>
              </w:numPr>
              <w:spacing w:after="0" w:line="240" w:lineRule="auto"/>
              <w:ind w:left="252" w:hanging="216"/>
              <w:rPr>
                <w:rFonts w:ascii="Times New Roman" w:hAnsi="Times New Roman" w:cs="Times New Roman"/>
                <w:sz w:val="21"/>
                <w:szCs w:val="21"/>
              </w:rPr>
            </w:pPr>
            <w:r>
              <w:rPr>
                <w:rFonts w:ascii="Times New Roman" w:hAnsi="Times New Roman" w:cs="Times New Roman"/>
                <w:sz w:val="21"/>
                <w:szCs w:val="21"/>
              </w:rPr>
              <w:t>此类系统的初建成本可能最为昂贵</w:t>
            </w:r>
          </w:p>
          <w:p w:rsidR="00502B1C" w:rsidRDefault="00080D92">
            <w:pPr>
              <w:pStyle w:val="11"/>
              <w:numPr>
                <w:ilvl w:val="0"/>
                <w:numId w:val="7"/>
              </w:numPr>
              <w:spacing w:after="0" w:line="240" w:lineRule="auto"/>
              <w:ind w:left="252" w:hanging="216"/>
              <w:rPr>
                <w:rFonts w:ascii="Times New Roman" w:hAnsi="Times New Roman" w:cs="Times New Roman"/>
                <w:sz w:val="21"/>
                <w:szCs w:val="21"/>
              </w:rPr>
            </w:pPr>
            <w:r>
              <w:rPr>
                <w:rFonts w:ascii="Times New Roman" w:hAnsi="Times New Roman" w:cs="Times New Roman"/>
                <w:sz w:val="21"/>
                <w:szCs w:val="21"/>
              </w:rPr>
              <w:t>鉴于商业机密信息问题，难以获得供应链认可</w:t>
            </w:r>
          </w:p>
        </w:tc>
      </w:tr>
    </w:tbl>
    <w:p w:rsidR="00502B1C" w:rsidRPr="00107EAB" w:rsidRDefault="00080D92" w:rsidP="003F5A6B">
      <w:pPr>
        <w:pStyle w:val="Normalnumber"/>
        <w:spacing w:beforeLines="100" w:before="240" w:afterLines="100" w:after="240" w:line="260" w:lineRule="atLeast"/>
        <w:jc w:val="both"/>
        <w:outlineLvl w:val="0"/>
        <w:rPr>
          <w:rFonts w:ascii="Times New Roman" w:hAnsi="Times New Roman" w:cs="Times New Roman"/>
          <w:bCs/>
          <w:sz w:val="24"/>
          <w:szCs w:val="24"/>
        </w:rPr>
      </w:pPr>
      <w:r>
        <w:rPr>
          <w:rFonts w:ascii="Times New Roman" w:hAnsi="Times New Roman" w:cs="Times New Roman"/>
        </w:rPr>
        <w:lastRenderedPageBreak/>
        <w:t>可以逐个系统详细比较现行产品中所含化学品系统和产品中所含化学品方案目标。此类交叉参照分析能够获得《战略方针》群体内部的认同。附件一简述了产品中所含化学品项目期间发现用于各个部门的系统。</w:t>
      </w:r>
      <w:r w:rsidR="00107EAB" w:rsidRPr="00107EAB">
        <w:rPr>
          <w:rStyle w:val="af0"/>
          <w:rFonts w:ascii="Times New Roman" w:hAnsi="Times New Roman"/>
          <w:bCs/>
          <w:sz w:val="24"/>
          <w:szCs w:val="24"/>
        </w:rPr>
        <w:footnoteReference w:customMarkFollows="1" w:id="13"/>
        <w:t>13</w:t>
      </w:r>
    </w:p>
    <w:p w:rsidR="00502B1C" w:rsidRDefault="00502B1C">
      <w:pPr>
        <w:spacing w:line="260" w:lineRule="atLeast"/>
        <w:outlineLvl w:val="0"/>
        <w:rPr>
          <w:rFonts w:ascii="Times New Roman" w:hAnsi="Times New Roman" w:cs="Times New Roman"/>
          <w:b/>
          <w:bCs/>
          <w:sz w:val="24"/>
          <w:szCs w:val="24"/>
        </w:rPr>
        <w:sectPr w:rsidR="00502B1C">
          <w:headerReference w:type="even" r:id="rId46"/>
          <w:headerReference w:type="default" r:id="rId47"/>
          <w:footerReference w:type="default" r:id="rId48"/>
          <w:headerReference w:type="first" r:id="rId49"/>
          <w:footnotePr>
            <w:pos w:val="beneathText"/>
          </w:footnotePr>
          <w:pgSz w:w="11907" w:h="16840"/>
          <w:pgMar w:top="907" w:right="975" w:bottom="1418" w:left="1418" w:header="539" w:footer="975" w:gutter="0"/>
          <w:cols w:space="708"/>
          <w:docGrid w:linePitch="360"/>
        </w:sectPr>
      </w:pPr>
    </w:p>
    <w:p w:rsidR="00502B1C" w:rsidRDefault="00080D92">
      <w:pPr>
        <w:pStyle w:val="ZZAnxheader"/>
        <w:rPr>
          <w:rFonts w:ascii="Times New Roman" w:eastAsia="黑体" w:hAnsi="Times New Roman" w:cs="Times New Roman"/>
        </w:rPr>
      </w:pPr>
      <w:bookmarkStart w:id="227" w:name="_Toc426108890"/>
      <w:r>
        <w:rPr>
          <w:rFonts w:ascii="Times New Roman" w:eastAsia="黑体" w:hAnsi="Times New Roman" w:cs="Times New Roman"/>
        </w:rPr>
        <w:lastRenderedPageBreak/>
        <w:t>附件一</w:t>
      </w:r>
    </w:p>
    <w:p w:rsidR="00502B1C" w:rsidRDefault="00080D92" w:rsidP="003F5A6B">
      <w:pPr>
        <w:pStyle w:val="ZZAnxtitle"/>
        <w:spacing w:afterLines="100" w:after="240"/>
        <w:rPr>
          <w:rFonts w:ascii="Times New Roman" w:eastAsia="黑体" w:hAnsi="Times New Roman" w:cs="Times New Roman"/>
        </w:rPr>
      </w:pPr>
      <w:r>
        <w:rPr>
          <w:rFonts w:ascii="Times New Roman" w:eastAsia="黑体" w:hAnsi="Times New Roman" w:cs="Times New Roman"/>
        </w:rPr>
        <w:t>现行产品中所含化学品信息系统及相关举措实例</w:t>
      </w:r>
      <w:bookmarkEnd w:id="227"/>
    </w:p>
    <w:p w:rsidR="00502B1C" w:rsidRDefault="00080D92" w:rsidP="003F5A6B">
      <w:pPr>
        <w:pStyle w:val="NormalNonumber"/>
        <w:spacing w:afterLines="100" w:after="240"/>
        <w:ind w:firstLine="624"/>
        <w:jc w:val="both"/>
        <w:rPr>
          <w:rFonts w:ascii="Times New Roman" w:hAnsi="Times New Roman" w:cs="Times New Roman"/>
        </w:rPr>
      </w:pPr>
      <w:r>
        <w:rPr>
          <w:rFonts w:ascii="Times New Roman" w:hAnsi="Times New Roman" w:cs="Times New Roman"/>
        </w:rPr>
        <w:t>下表介绍了现行系统实例以及系统类型和采用该系统的主要产品部门的一般说明。现行系统与产品中所含化学品方案目标之间的交叉参照需要进行详细对比。鼓励上述及类似系统的所有者和运营者参与方案，并以其系统作为标准来衡量方案目标。</w:t>
      </w:r>
    </w:p>
    <w:tbl>
      <w:tblPr>
        <w:tblW w:w="14240" w:type="dxa"/>
        <w:tblInd w:w="250" w:type="dxa"/>
        <w:tblLayout w:type="fixed"/>
        <w:tblLook w:val="04A0" w:firstRow="1" w:lastRow="0" w:firstColumn="1" w:lastColumn="0" w:noHBand="0" w:noVBand="1"/>
      </w:tblPr>
      <w:tblGrid>
        <w:gridCol w:w="2269"/>
        <w:gridCol w:w="1842"/>
        <w:gridCol w:w="10129"/>
      </w:tblGrid>
      <w:tr w:rsidR="00502B1C">
        <w:trPr>
          <w:trHeight w:val="377"/>
          <w:tblHeader/>
        </w:trPr>
        <w:tc>
          <w:tcPr>
            <w:tcW w:w="2269" w:type="dxa"/>
            <w:tcBorders>
              <w:top w:val="single" w:sz="4" w:space="0" w:color="auto"/>
              <w:bottom w:val="single" w:sz="12" w:space="0" w:color="auto"/>
            </w:tcBorders>
            <w:vAlign w:val="bottom"/>
          </w:tcPr>
          <w:p w:rsidR="00502B1C" w:rsidRDefault="00080D92">
            <w:pPr>
              <w:keepNext/>
              <w:keepLines/>
              <w:spacing w:before="40" w:after="40" w:line="240" w:lineRule="auto"/>
              <w:rPr>
                <w:rFonts w:ascii="Times New Roman" w:hAnsi="Times New Roman" w:cs="Times New Roman"/>
                <w:i/>
                <w:sz w:val="21"/>
                <w:szCs w:val="21"/>
              </w:rPr>
            </w:pPr>
            <w:r>
              <w:rPr>
                <w:rFonts w:ascii="Times New Roman" w:hAnsi="Times New Roman" w:cs="Times New Roman"/>
                <w:i/>
                <w:sz w:val="21"/>
                <w:szCs w:val="21"/>
              </w:rPr>
              <w:t>系统</w:t>
            </w:r>
          </w:p>
        </w:tc>
        <w:tc>
          <w:tcPr>
            <w:tcW w:w="1842" w:type="dxa"/>
            <w:tcBorders>
              <w:top w:val="single" w:sz="4" w:space="0" w:color="auto"/>
              <w:bottom w:val="single" w:sz="12" w:space="0" w:color="auto"/>
            </w:tcBorders>
            <w:vAlign w:val="bottom"/>
          </w:tcPr>
          <w:p w:rsidR="00502B1C" w:rsidRDefault="00080D92">
            <w:pPr>
              <w:keepNext/>
              <w:keepLines/>
              <w:spacing w:before="40" w:after="40" w:line="240" w:lineRule="auto"/>
              <w:rPr>
                <w:rFonts w:ascii="Times New Roman" w:hAnsi="Times New Roman" w:cs="Times New Roman"/>
                <w:i/>
                <w:sz w:val="21"/>
                <w:szCs w:val="21"/>
              </w:rPr>
            </w:pPr>
            <w:r>
              <w:rPr>
                <w:rFonts w:ascii="Times New Roman" w:hAnsi="Times New Roman" w:cs="Times New Roman"/>
                <w:i/>
                <w:sz w:val="21"/>
                <w:szCs w:val="21"/>
              </w:rPr>
              <w:t>部门</w:t>
            </w:r>
          </w:p>
        </w:tc>
        <w:tc>
          <w:tcPr>
            <w:tcW w:w="10129" w:type="dxa"/>
            <w:tcBorders>
              <w:top w:val="single" w:sz="4" w:space="0" w:color="auto"/>
              <w:bottom w:val="single" w:sz="12" w:space="0" w:color="auto"/>
            </w:tcBorders>
            <w:vAlign w:val="bottom"/>
          </w:tcPr>
          <w:p w:rsidR="00502B1C" w:rsidRDefault="00080D92">
            <w:pPr>
              <w:keepNext/>
              <w:keepLines/>
              <w:spacing w:before="40" w:after="40" w:line="240" w:lineRule="auto"/>
              <w:rPr>
                <w:rFonts w:ascii="Times New Roman" w:hAnsi="Times New Roman" w:cs="Times New Roman"/>
                <w:i/>
                <w:sz w:val="21"/>
                <w:szCs w:val="21"/>
              </w:rPr>
            </w:pPr>
            <w:r>
              <w:rPr>
                <w:rFonts w:ascii="Times New Roman" w:hAnsi="Times New Roman" w:cs="Times New Roman"/>
                <w:i/>
                <w:sz w:val="21"/>
                <w:szCs w:val="21"/>
              </w:rPr>
              <w:t>描述</w:t>
            </w:r>
            <w:r>
              <w:rPr>
                <w:rFonts w:ascii="Times New Roman" w:hAnsi="Times New Roman" w:cs="Times New Roman"/>
                <w:i/>
                <w:sz w:val="21"/>
                <w:szCs w:val="21"/>
              </w:rPr>
              <w:t>/</w:t>
            </w:r>
            <w:r>
              <w:rPr>
                <w:rFonts w:ascii="Times New Roman" w:hAnsi="Times New Roman" w:cs="Times New Roman"/>
                <w:i/>
                <w:sz w:val="21"/>
                <w:szCs w:val="21"/>
              </w:rPr>
              <w:t>特征</w:t>
            </w:r>
          </w:p>
        </w:tc>
      </w:tr>
      <w:tr w:rsidR="00502B1C" w:rsidRPr="00C24931">
        <w:tc>
          <w:tcPr>
            <w:tcW w:w="2269" w:type="dxa"/>
            <w:tcBorders>
              <w:top w:val="single" w:sz="12" w:space="0" w:color="auto"/>
            </w:tcBorders>
          </w:tcPr>
          <w:p w:rsidR="00502B1C" w:rsidRDefault="00080D92">
            <w:pPr>
              <w:spacing w:before="60"/>
              <w:rPr>
                <w:rFonts w:ascii="Times New Roman" w:hAnsi="Times New Roman" w:cs="Times New Roman"/>
                <w:color w:val="000000"/>
                <w:sz w:val="21"/>
                <w:szCs w:val="21"/>
              </w:rPr>
            </w:pPr>
            <w:r>
              <w:rPr>
                <w:rFonts w:ascii="Times New Roman" w:hAnsi="Times New Roman" w:cs="Times New Roman"/>
                <w:color w:val="000000"/>
                <w:sz w:val="21"/>
                <w:szCs w:val="21"/>
              </w:rPr>
              <w:t xml:space="preserve">3E GPA™ </w:t>
            </w:r>
          </w:p>
        </w:tc>
        <w:tc>
          <w:tcPr>
            <w:tcW w:w="1842" w:type="dxa"/>
            <w:tcBorders>
              <w:top w:val="single" w:sz="12" w:space="0" w:color="auto"/>
            </w:tcBorders>
          </w:tcPr>
          <w:p w:rsidR="00502B1C" w:rsidRDefault="00080D92">
            <w:pPr>
              <w:spacing w:before="60"/>
              <w:rPr>
                <w:rFonts w:ascii="Times New Roman" w:hAnsi="Times New Roman" w:cs="Times New Roman"/>
                <w:color w:val="000000"/>
                <w:sz w:val="21"/>
                <w:szCs w:val="21"/>
              </w:rPr>
            </w:pPr>
            <w:r>
              <w:rPr>
                <w:rFonts w:ascii="Times New Roman" w:hAnsi="Times New Roman" w:cs="Times New Roman"/>
                <w:color w:val="000000"/>
                <w:sz w:val="21"/>
                <w:szCs w:val="21"/>
              </w:rPr>
              <w:t>多个部门</w:t>
            </w:r>
          </w:p>
        </w:tc>
        <w:tc>
          <w:tcPr>
            <w:tcW w:w="10129" w:type="dxa"/>
            <w:tcBorders>
              <w:top w:val="single" w:sz="12" w:space="0" w:color="auto"/>
            </w:tcBorders>
            <w:vAlign w:val="center"/>
          </w:tcPr>
          <w:p w:rsidR="00502B1C" w:rsidRDefault="00080D92" w:rsidP="003F5A6B">
            <w:pPr>
              <w:spacing w:before="60" w:afterLines="100" w:after="240"/>
              <w:rPr>
                <w:rFonts w:ascii="Times New Roman" w:hAnsi="Times New Roman" w:cs="Times New Roman"/>
                <w:sz w:val="21"/>
                <w:szCs w:val="21"/>
              </w:rPr>
            </w:pPr>
            <w:r>
              <w:rPr>
                <w:rFonts w:ascii="Times New Roman" w:hAnsi="Times New Roman" w:cs="Times New Roman"/>
                <w:sz w:val="21"/>
                <w:szCs w:val="21"/>
              </w:rPr>
              <w:t>3E</w:t>
            </w:r>
            <w:r w:rsidR="00916E52">
              <w:rPr>
                <w:rFonts w:ascii="Times New Roman" w:hAnsi="Times New Roman" w:cs="Times New Roman"/>
                <w:sz w:val="21"/>
                <w:szCs w:val="21"/>
              </w:rPr>
              <w:t>绿色产品分析器</w:t>
            </w:r>
            <w:r w:rsidR="00916E52">
              <w:rPr>
                <w:rFonts w:ascii="Times New Roman" w:hAnsi="Times New Roman" w:cs="Times New Roman" w:hint="eastAsia"/>
                <w:sz w:val="21"/>
                <w:szCs w:val="21"/>
              </w:rPr>
              <w:t xml:space="preserve"> (</w:t>
            </w:r>
            <w:r>
              <w:rPr>
                <w:rFonts w:ascii="Times New Roman" w:hAnsi="Times New Roman" w:cs="Times New Roman"/>
                <w:sz w:val="21"/>
                <w:szCs w:val="21"/>
              </w:rPr>
              <w:t xml:space="preserve"> GPA</w:t>
            </w:r>
            <w:r w:rsidR="00916E52">
              <w:rPr>
                <w:rFonts w:ascii="Times New Roman" w:hAnsi="Times New Roman" w:cs="Times New Roman" w:hint="eastAsia"/>
                <w:sz w:val="21"/>
                <w:szCs w:val="21"/>
              </w:rPr>
              <w:t>)</w:t>
            </w:r>
            <w:r>
              <w:rPr>
                <w:rFonts w:ascii="Times New Roman" w:hAnsi="Times New Roman" w:cs="Times New Roman"/>
                <w:sz w:val="21"/>
                <w:szCs w:val="21"/>
              </w:rPr>
              <w:t>使用户得以鉴别含有空气</w:t>
            </w:r>
            <w:r w:rsidR="00916E52">
              <w:rPr>
                <w:rFonts w:ascii="Times New Roman" w:hAnsi="Times New Roman" w:cs="Times New Roman" w:hint="eastAsia"/>
                <w:sz w:val="21"/>
                <w:szCs w:val="21"/>
              </w:rPr>
              <w:t>和</w:t>
            </w:r>
            <w:r>
              <w:rPr>
                <w:rFonts w:ascii="Times New Roman" w:hAnsi="Times New Roman" w:cs="Times New Roman"/>
                <w:sz w:val="21"/>
                <w:szCs w:val="21"/>
              </w:rPr>
              <w:t>/</w:t>
            </w:r>
            <w:r w:rsidR="00916E52">
              <w:rPr>
                <w:rFonts w:ascii="Times New Roman" w:hAnsi="Times New Roman" w:cs="Times New Roman"/>
                <w:sz w:val="21"/>
                <w:szCs w:val="21"/>
              </w:rPr>
              <w:t>或</w:t>
            </w:r>
            <w:r>
              <w:rPr>
                <w:rFonts w:ascii="Times New Roman" w:hAnsi="Times New Roman" w:cs="Times New Roman"/>
                <w:sz w:val="21"/>
                <w:szCs w:val="21"/>
              </w:rPr>
              <w:t>水污染物、极端有害物质或臭氧消耗化学品的产品，从而在购买前执行严格的核准流程，或是提出今后全面禁止使用和采购的备选方案</w:t>
            </w:r>
          </w:p>
          <w:p w:rsidR="00502B1C" w:rsidRDefault="00080D92" w:rsidP="003F5A6B">
            <w:pPr>
              <w:spacing w:before="60" w:afterLines="100" w:after="240"/>
              <w:rPr>
                <w:rFonts w:ascii="Times New Roman" w:hAnsi="Times New Roman" w:cs="Times New Roman"/>
                <w:color w:val="000000"/>
                <w:sz w:val="21"/>
                <w:szCs w:val="21"/>
                <w:lang w:val="en-US"/>
              </w:rPr>
            </w:pPr>
            <w:r w:rsidRPr="00107EAB">
              <w:rPr>
                <w:rFonts w:ascii="Times New Roman" w:hAnsi="Times New Roman" w:cs="Times New Roman"/>
                <w:sz w:val="21"/>
                <w:szCs w:val="21"/>
                <w:lang w:val="en-US"/>
              </w:rPr>
              <w:t>msds.3ecompany.com/files/3E_GPA_final.pdf</w:t>
            </w:r>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GreenWERCS™</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多个部门</w:t>
            </w:r>
          </w:p>
        </w:tc>
        <w:tc>
          <w:tcPr>
            <w:tcW w:w="10129" w:type="dxa"/>
            <w:vAlign w:val="center"/>
          </w:tcPr>
          <w:p w:rsidR="00502B1C" w:rsidRDefault="00080D92" w:rsidP="003F5A6B">
            <w:pPr>
              <w:spacing w:afterLines="100" w:after="240" w:line="240" w:lineRule="auto"/>
              <w:rPr>
                <w:rFonts w:ascii="Times New Roman" w:hAnsi="Times New Roman" w:cs="Times New Roman"/>
                <w:spacing w:val="-8"/>
                <w:sz w:val="21"/>
                <w:szCs w:val="21"/>
              </w:rPr>
            </w:pPr>
            <w:r>
              <w:rPr>
                <w:rFonts w:ascii="Times New Roman" w:hAnsi="Times New Roman" w:cs="Times New Roman"/>
                <w:color w:val="000000"/>
                <w:spacing w:val="-8"/>
                <w:sz w:val="21"/>
                <w:szCs w:val="21"/>
              </w:rPr>
              <w:t>GreenWERCS</w:t>
            </w:r>
            <w:r>
              <w:rPr>
                <w:rFonts w:ascii="Times New Roman" w:hAnsi="Times New Roman" w:cs="Times New Roman"/>
                <w:spacing w:val="-8"/>
                <w:sz w:val="21"/>
                <w:szCs w:val="21"/>
              </w:rPr>
              <w:t>是一套基于配料的视觉评级系统，旨在使供应链得以确认产品配方对人类健康和环境造成的影响</w:t>
            </w:r>
          </w:p>
          <w:p w:rsidR="00502B1C" w:rsidRDefault="00080D92" w:rsidP="003F5A6B">
            <w:pPr>
              <w:spacing w:afterLines="100" w:after="240" w:line="240" w:lineRule="auto"/>
              <w:rPr>
                <w:rFonts w:ascii="Times New Roman" w:hAnsi="Times New Roman" w:cs="Times New Roman"/>
                <w:sz w:val="21"/>
                <w:szCs w:val="21"/>
              </w:rPr>
            </w:pPr>
            <w:r w:rsidRPr="00107EAB">
              <w:rPr>
                <w:rFonts w:ascii="Times New Roman" w:hAnsi="Times New Roman" w:cs="Times New Roman"/>
                <w:sz w:val="21"/>
                <w:szCs w:val="21"/>
              </w:rPr>
              <w:t>www.thewercs.com/retail/greenwercs.html</w:t>
            </w:r>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iPoint</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多个部门</w:t>
            </w:r>
          </w:p>
        </w:tc>
        <w:tc>
          <w:tcPr>
            <w:tcW w:w="10129" w:type="dxa"/>
            <w:vAlign w:val="center"/>
          </w:tcPr>
          <w:p w:rsidR="00107EAB" w:rsidRDefault="00080D92" w:rsidP="003F5A6B">
            <w:pPr>
              <w:autoSpaceDE w:val="0"/>
              <w:autoSpaceDN w:val="0"/>
              <w:adjustRightInd w:val="0"/>
              <w:spacing w:before="120" w:afterLines="100" w:after="240" w:line="240" w:lineRule="auto"/>
              <w:rPr>
                <w:rFonts w:ascii="Times New Roman" w:hAnsi="Times New Roman" w:cs="Times New Roman"/>
                <w:sz w:val="21"/>
                <w:szCs w:val="21"/>
              </w:rPr>
            </w:pPr>
            <w:r>
              <w:rPr>
                <w:rFonts w:ascii="Times New Roman" w:hAnsi="Times New Roman" w:cs="Times New Roman"/>
                <w:sz w:val="21"/>
                <w:szCs w:val="21"/>
              </w:rPr>
              <w:t>iPoint</w:t>
            </w:r>
            <w:r>
              <w:rPr>
                <w:rFonts w:ascii="Times New Roman" w:hAnsi="Times New Roman" w:cs="Times New Roman"/>
                <w:sz w:val="21"/>
                <w:szCs w:val="21"/>
              </w:rPr>
              <w:t>软件套件实现了整条供应链的沟通自动化，同时确保了数据能够满足客户需求和报告需求。它帮助客户领先于环境和社会产品合规与可持续性领域的</w:t>
            </w:r>
            <w:r>
              <w:rPr>
                <w:rFonts w:ascii="Times New Roman" w:hAnsi="Times New Roman" w:cs="Times New Roman"/>
                <w:sz w:val="21"/>
                <w:szCs w:val="21"/>
              </w:rPr>
              <w:t>REACH</w:t>
            </w:r>
            <w:r>
              <w:rPr>
                <w:rFonts w:ascii="Times New Roman" w:hAnsi="Times New Roman" w:cs="Times New Roman"/>
                <w:sz w:val="21"/>
                <w:szCs w:val="21"/>
              </w:rPr>
              <w:t>、</w:t>
            </w:r>
            <w:r>
              <w:rPr>
                <w:rFonts w:ascii="Times New Roman" w:hAnsi="Times New Roman" w:cs="Times New Roman"/>
                <w:sz w:val="21"/>
                <w:szCs w:val="21"/>
              </w:rPr>
              <w:t>RoHS</w:t>
            </w:r>
            <w:r>
              <w:rPr>
                <w:rFonts w:ascii="Times New Roman" w:hAnsi="Times New Roman" w:cs="Times New Roman"/>
                <w:sz w:val="21"/>
                <w:szCs w:val="21"/>
              </w:rPr>
              <w:t>、</w:t>
            </w:r>
            <w:r>
              <w:rPr>
                <w:rFonts w:ascii="Times New Roman" w:hAnsi="Times New Roman" w:cs="Times New Roman"/>
                <w:sz w:val="21"/>
                <w:szCs w:val="21"/>
              </w:rPr>
              <w:t>WEEE</w:t>
            </w:r>
            <w:r>
              <w:rPr>
                <w:rFonts w:ascii="Times New Roman" w:hAnsi="Times New Roman" w:cs="Times New Roman"/>
                <w:sz w:val="21"/>
                <w:szCs w:val="21"/>
              </w:rPr>
              <w:t>、</w:t>
            </w:r>
            <w:r>
              <w:rPr>
                <w:rFonts w:ascii="Times New Roman" w:hAnsi="Times New Roman" w:cs="Times New Roman"/>
                <w:sz w:val="21"/>
                <w:szCs w:val="21"/>
              </w:rPr>
              <w:t>ELV</w:t>
            </w:r>
            <w:r>
              <w:rPr>
                <w:rFonts w:ascii="Times New Roman" w:hAnsi="Times New Roman" w:cs="Times New Roman"/>
                <w:sz w:val="21"/>
                <w:szCs w:val="21"/>
              </w:rPr>
              <w:t>、</w:t>
            </w:r>
            <w:r>
              <w:rPr>
                <w:rFonts w:ascii="Times New Roman" w:hAnsi="Times New Roman" w:cs="Times New Roman"/>
                <w:sz w:val="21"/>
                <w:szCs w:val="21"/>
              </w:rPr>
              <w:t>Conflict Minerals</w:t>
            </w:r>
            <w:r>
              <w:rPr>
                <w:rFonts w:ascii="Times New Roman" w:hAnsi="Times New Roman" w:cs="Times New Roman"/>
                <w:sz w:val="21"/>
                <w:szCs w:val="21"/>
              </w:rPr>
              <w:t>及其它符合全球发展趋势的法规和要求</w:t>
            </w:r>
            <w:bookmarkStart w:id="228" w:name="_DV_C225"/>
          </w:p>
          <w:p w:rsidR="009E19BF" w:rsidRPr="00107EAB" w:rsidRDefault="000464DD" w:rsidP="003F5A6B">
            <w:pPr>
              <w:autoSpaceDE w:val="0"/>
              <w:autoSpaceDN w:val="0"/>
              <w:adjustRightInd w:val="0"/>
              <w:spacing w:before="120" w:afterLines="100" w:after="240" w:line="240" w:lineRule="auto"/>
              <w:rPr>
                <w:rFonts w:ascii="Times New Roman" w:hAnsi="Times New Roman" w:cs="Times New Roman"/>
                <w:sz w:val="21"/>
                <w:szCs w:val="21"/>
              </w:rPr>
            </w:pPr>
            <w:r w:rsidRPr="00107EAB">
              <w:rPr>
                <w:rFonts w:ascii="Times New Roman" w:hAnsi="Times New Roman" w:cs="Times New Roman"/>
                <w:sz w:val="21"/>
                <w:szCs w:val="21"/>
              </w:rPr>
              <w:t>www.ipoint-systems.com/integrated-solutions</w:t>
            </w:r>
            <w:bookmarkEnd w:id="228"/>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SciVera Lens™</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多个部门</w:t>
            </w:r>
          </w:p>
        </w:tc>
        <w:tc>
          <w:tcPr>
            <w:tcW w:w="10129" w:type="dxa"/>
            <w:vAlign w:val="center"/>
          </w:tcPr>
          <w:p w:rsidR="00502B1C" w:rsidRDefault="00080D92" w:rsidP="003F5A6B">
            <w:pPr>
              <w:spacing w:afterLines="100" w:after="240" w:line="240" w:lineRule="auto"/>
              <w:rPr>
                <w:rFonts w:ascii="Times New Roman" w:hAnsi="Times New Roman" w:cs="Times New Roman"/>
                <w:sz w:val="21"/>
                <w:szCs w:val="21"/>
              </w:rPr>
            </w:pPr>
            <w:r>
              <w:rPr>
                <w:rFonts w:ascii="Times New Roman" w:hAnsi="Times New Roman" w:cs="Times New Roman"/>
                <w:sz w:val="21"/>
                <w:szCs w:val="21"/>
              </w:rPr>
              <w:t>SciVera Lens™</w:t>
            </w:r>
            <w:r>
              <w:rPr>
                <w:rFonts w:ascii="Times New Roman" w:hAnsi="Times New Roman" w:cs="Times New Roman"/>
                <w:sz w:val="21"/>
                <w:szCs w:val="21"/>
              </w:rPr>
              <w:t>使公司得以通过实施有益的化学配料毒性危害和风险评估流程，积极应对多种商业趋势，验证其产品的安全性</w:t>
            </w:r>
          </w:p>
          <w:p w:rsidR="00502B1C" w:rsidRDefault="00080D92" w:rsidP="003F5A6B">
            <w:pPr>
              <w:spacing w:afterLines="100" w:after="240" w:line="240" w:lineRule="auto"/>
              <w:rPr>
                <w:rFonts w:ascii="Times New Roman" w:hAnsi="Times New Roman" w:cs="Times New Roman"/>
                <w:sz w:val="21"/>
                <w:szCs w:val="21"/>
              </w:rPr>
            </w:pPr>
            <w:r w:rsidRPr="00107EAB">
              <w:rPr>
                <w:rFonts w:ascii="Times New Roman" w:hAnsi="Times New Roman" w:cs="Times New Roman"/>
                <w:sz w:val="21"/>
                <w:szCs w:val="21"/>
              </w:rPr>
              <w:t>www.scivera.com</w:t>
            </w:r>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惠普</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多个部门</w:t>
            </w:r>
          </w:p>
        </w:tc>
        <w:tc>
          <w:tcPr>
            <w:tcW w:w="10129" w:type="dxa"/>
            <w:vAlign w:val="center"/>
          </w:tcPr>
          <w:p w:rsidR="00502B1C" w:rsidRDefault="00080D92" w:rsidP="003F5A6B">
            <w:pPr>
              <w:autoSpaceDE w:val="0"/>
              <w:autoSpaceDN w:val="0"/>
              <w:adjustRightInd w:val="0"/>
              <w:spacing w:before="120" w:afterLines="100" w:after="240" w:line="240" w:lineRule="auto"/>
              <w:rPr>
                <w:rFonts w:ascii="Times New Roman" w:hAnsi="Times New Roman" w:cs="Times New Roman"/>
                <w:sz w:val="21"/>
                <w:szCs w:val="21"/>
              </w:rPr>
            </w:pPr>
            <w:r>
              <w:rPr>
                <w:rFonts w:ascii="Times New Roman" w:hAnsi="Times New Roman" w:cs="Times New Roman"/>
                <w:sz w:val="21"/>
                <w:szCs w:val="21"/>
              </w:rPr>
              <w:t>合规数据交流使公司得以收集、维护和分析其供应链各个层面的材料数据。它为</w:t>
            </w:r>
            <w:r>
              <w:rPr>
                <w:rFonts w:ascii="Times New Roman" w:hAnsi="Times New Roman" w:cs="Times New Roman"/>
                <w:sz w:val="21"/>
                <w:szCs w:val="21"/>
              </w:rPr>
              <w:t>RoHS</w:t>
            </w:r>
            <w:r>
              <w:rPr>
                <w:rFonts w:ascii="Times New Roman" w:hAnsi="Times New Roman" w:cs="Times New Roman"/>
                <w:sz w:val="21"/>
                <w:szCs w:val="21"/>
              </w:rPr>
              <w:t>、、</w:t>
            </w:r>
            <w:r>
              <w:rPr>
                <w:rFonts w:ascii="Times New Roman" w:hAnsi="Times New Roman" w:cs="Times New Roman"/>
                <w:sz w:val="21"/>
                <w:szCs w:val="21"/>
              </w:rPr>
              <w:t>REACH</w:t>
            </w:r>
            <w:r>
              <w:rPr>
                <w:rFonts w:ascii="Times New Roman" w:hAnsi="Times New Roman" w:cs="Times New Roman"/>
                <w:sz w:val="21"/>
                <w:szCs w:val="21"/>
              </w:rPr>
              <w:t>、</w:t>
            </w:r>
            <w:r>
              <w:rPr>
                <w:rFonts w:ascii="Times New Roman" w:hAnsi="Times New Roman" w:cs="Times New Roman"/>
                <w:sz w:val="21"/>
                <w:szCs w:val="21"/>
              </w:rPr>
              <w:t>ELV</w:t>
            </w:r>
            <w:r>
              <w:rPr>
                <w:rFonts w:ascii="Times New Roman" w:hAnsi="Times New Roman" w:cs="Times New Roman"/>
                <w:sz w:val="21"/>
                <w:szCs w:val="21"/>
              </w:rPr>
              <w:t>、</w:t>
            </w:r>
            <w:r w:rsidR="008B43F2">
              <w:rPr>
                <w:rFonts w:ascii="Times New Roman" w:hAnsi="Times New Roman" w:cs="Times New Roman"/>
                <w:sz w:val="21"/>
                <w:szCs w:val="21"/>
              </w:rPr>
              <w:t>《香港安全与无害环境拆船公约</w:t>
            </w:r>
            <w:r w:rsidR="008B43F2">
              <w:rPr>
                <w:rFonts w:ascii="Times New Roman" w:hAnsi="Times New Roman" w:cs="Times New Roman" w:hint="eastAsia"/>
                <w:sz w:val="21"/>
                <w:szCs w:val="21"/>
                <w:lang w:val="en-US"/>
              </w:rPr>
              <w:t>》</w:t>
            </w:r>
            <w:r w:rsidR="0097636B">
              <w:rPr>
                <w:rFonts w:ascii="Times New Roman" w:hAnsi="Times New Roman" w:cs="Times New Roman"/>
                <w:sz w:val="21"/>
                <w:szCs w:val="21"/>
              </w:rPr>
              <w:t>以及与</w:t>
            </w:r>
            <w:r w:rsidR="008B43F2">
              <w:rPr>
                <w:rFonts w:ascii="Times New Roman" w:hAnsi="Times New Roman" w:cs="Times New Roman" w:hint="eastAsia"/>
                <w:sz w:val="21"/>
                <w:szCs w:val="21"/>
              </w:rPr>
              <w:t>冲突矿产、</w:t>
            </w:r>
            <w:r w:rsidR="0097636B">
              <w:rPr>
                <w:rFonts w:ascii="Times New Roman" w:hAnsi="Times New Roman" w:cs="Times New Roman"/>
                <w:sz w:val="21"/>
                <w:szCs w:val="21"/>
              </w:rPr>
              <w:t>包装和电池有关的法规</w:t>
            </w:r>
            <w:r>
              <w:rPr>
                <w:rFonts w:ascii="Times New Roman" w:hAnsi="Times New Roman" w:cs="Times New Roman"/>
                <w:sz w:val="21"/>
                <w:szCs w:val="21"/>
              </w:rPr>
              <w:t>等</w:t>
            </w:r>
            <w:r w:rsidR="008B43F2">
              <w:rPr>
                <w:rFonts w:ascii="Times New Roman" w:hAnsi="Times New Roman" w:cs="Times New Roman" w:hint="eastAsia"/>
                <w:sz w:val="21"/>
                <w:szCs w:val="21"/>
              </w:rPr>
              <w:t>多项</w:t>
            </w:r>
            <w:r>
              <w:rPr>
                <w:rFonts w:ascii="Times New Roman" w:hAnsi="Times New Roman" w:cs="Times New Roman"/>
                <w:sz w:val="21"/>
                <w:szCs w:val="21"/>
              </w:rPr>
              <w:t>法规提供支持和解决方案</w:t>
            </w:r>
          </w:p>
          <w:p w:rsidR="00502B1C" w:rsidRDefault="00080D92" w:rsidP="003F5A6B">
            <w:pPr>
              <w:autoSpaceDE w:val="0"/>
              <w:autoSpaceDN w:val="0"/>
              <w:adjustRightInd w:val="0"/>
              <w:spacing w:before="120" w:afterLines="100" w:after="240" w:line="240" w:lineRule="auto"/>
              <w:rPr>
                <w:rFonts w:ascii="Times New Roman" w:hAnsi="Times New Roman" w:cs="Times New Roman"/>
                <w:sz w:val="21"/>
                <w:szCs w:val="21"/>
              </w:rPr>
            </w:pPr>
            <w:r>
              <w:rPr>
                <w:rFonts w:ascii="Times New Roman" w:hAnsi="Times New Roman" w:cs="Times New Roman"/>
                <w:sz w:val="21"/>
                <w:szCs w:val="21"/>
              </w:rPr>
              <w:t>合规数据交流服务有助于公司满足众多区域和行业的各类法规和客户要求</w:t>
            </w:r>
          </w:p>
          <w:bookmarkStart w:id="229" w:name="_DV_C241"/>
          <w:p w:rsidR="00502B1C" w:rsidRPr="00107EAB" w:rsidRDefault="000464DD" w:rsidP="003F5A6B">
            <w:pPr>
              <w:spacing w:afterLines="100" w:after="240" w:line="240" w:lineRule="auto"/>
              <w:rPr>
                <w:rFonts w:ascii="Times New Roman" w:hAnsi="Times New Roman" w:cs="Times New Roman"/>
                <w:sz w:val="21"/>
                <w:szCs w:val="21"/>
              </w:rPr>
            </w:pPr>
            <w:r w:rsidRPr="00107EAB">
              <w:rPr>
                <w:rFonts w:ascii="Times New Roman" w:hAnsi="Times New Roman" w:cs="Times New Roman"/>
                <w:sz w:val="21"/>
                <w:szCs w:val="21"/>
              </w:rPr>
              <w:lastRenderedPageBreak/>
              <w:fldChar w:fldCharType="begin"/>
            </w:r>
            <w:r w:rsidRPr="00107EAB">
              <w:rPr>
                <w:rFonts w:ascii="Times New Roman" w:hAnsi="Times New Roman" w:cs="Times New Roman"/>
                <w:sz w:val="21"/>
                <w:szCs w:val="21"/>
              </w:rPr>
              <w:instrText xml:space="preserve"> HYPERLINK "http://www.cdxsystem.com" </w:instrText>
            </w:r>
            <w:r w:rsidRPr="00107EAB">
              <w:rPr>
                <w:rFonts w:ascii="Times New Roman" w:hAnsi="Times New Roman" w:cs="Times New Roman"/>
                <w:sz w:val="21"/>
                <w:szCs w:val="21"/>
              </w:rPr>
              <w:fldChar w:fldCharType="separate"/>
            </w:r>
            <w:r w:rsidRPr="00107EAB">
              <w:rPr>
                <w:rFonts w:ascii="Times New Roman" w:hAnsi="Times New Roman" w:cs="Times New Roman"/>
                <w:sz w:val="21"/>
                <w:szCs w:val="21"/>
              </w:rPr>
              <w:t>www.cdxsystem.com</w:t>
            </w:r>
            <w:r w:rsidRPr="00107EAB">
              <w:rPr>
                <w:rFonts w:ascii="Times New Roman" w:hAnsi="Times New Roman" w:cs="Times New Roman"/>
                <w:sz w:val="21"/>
                <w:szCs w:val="21"/>
              </w:rPr>
              <w:fldChar w:fldCharType="end"/>
            </w:r>
            <w:bookmarkEnd w:id="229"/>
          </w:p>
        </w:tc>
      </w:tr>
      <w:tr w:rsidR="00502B1C">
        <w:tc>
          <w:tcPr>
            <w:tcW w:w="2269" w:type="dxa"/>
          </w:tcPr>
          <w:p w:rsidR="00502B1C" w:rsidRDefault="00080D92">
            <w:pPr>
              <w:keepNext/>
              <w:keepLines/>
              <w:spacing w:before="60"/>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摇篮到摇篮</w:t>
            </w:r>
          </w:p>
        </w:tc>
        <w:tc>
          <w:tcPr>
            <w:tcW w:w="1842" w:type="dxa"/>
          </w:tcPr>
          <w:p w:rsidR="00502B1C" w:rsidRDefault="00080D92">
            <w:pPr>
              <w:keepNext/>
              <w:keepLines/>
              <w:spacing w:before="60"/>
              <w:rPr>
                <w:rFonts w:ascii="Times New Roman" w:hAnsi="Times New Roman" w:cs="Times New Roman"/>
                <w:color w:val="000000"/>
                <w:sz w:val="21"/>
                <w:szCs w:val="21"/>
              </w:rPr>
            </w:pPr>
            <w:r>
              <w:rPr>
                <w:rFonts w:ascii="Times New Roman" w:hAnsi="Times New Roman" w:cs="Times New Roman"/>
                <w:color w:val="000000"/>
                <w:sz w:val="21"/>
                <w:szCs w:val="21"/>
              </w:rPr>
              <w:t>多个部门</w:t>
            </w:r>
          </w:p>
        </w:tc>
        <w:tc>
          <w:tcPr>
            <w:tcW w:w="10129" w:type="dxa"/>
            <w:vAlign w:val="center"/>
          </w:tcPr>
          <w:p w:rsidR="00502B1C" w:rsidRDefault="00080D92" w:rsidP="003F5A6B">
            <w:pPr>
              <w:keepNext/>
              <w:keepLines/>
              <w:spacing w:before="60" w:afterLines="100" w:after="240" w:line="240" w:lineRule="auto"/>
              <w:rPr>
                <w:rFonts w:ascii="Times New Roman" w:hAnsi="Times New Roman" w:cs="Times New Roman"/>
                <w:sz w:val="21"/>
                <w:szCs w:val="21"/>
              </w:rPr>
            </w:pPr>
            <w:r>
              <w:rPr>
                <w:rFonts w:ascii="Times New Roman" w:hAnsi="Times New Roman" w:cs="Times New Roman"/>
                <w:sz w:val="21"/>
                <w:szCs w:val="21"/>
              </w:rPr>
              <w:t>摇篮到摇篮产品认证标准指导设计师和制造商持续开展改进流程，通过五个质量类别审视产品：材料卫生、材料重复利用、可再生能源和碳管理、水资源管理、社会公平。产品在每个类别均有一个成就级别</w:t>
            </w:r>
          </w:p>
          <w:p w:rsidR="00502B1C" w:rsidRDefault="00080D92" w:rsidP="003F5A6B">
            <w:pPr>
              <w:keepNext/>
              <w:keepLines/>
              <w:spacing w:before="60" w:afterLines="100" w:after="240" w:line="240" w:lineRule="auto"/>
              <w:rPr>
                <w:rFonts w:ascii="Times New Roman" w:hAnsi="Times New Roman" w:cs="Times New Roman"/>
                <w:sz w:val="21"/>
                <w:szCs w:val="21"/>
              </w:rPr>
            </w:pPr>
            <w:r w:rsidRPr="00107EAB">
              <w:rPr>
                <w:rFonts w:ascii="Times New Roman" w:hAnsi="Times New Roman" w:cs="Times New Roman"/>
                <w:sz w:val="21"/>
                <w:szCs w:val="21"/>
              </w:rPr>
              <w:t>www.c2ccertified.org</w:t>
            </w:r>
          </w:p>
        </w:tc>
      </w:tr>
      <w:tr w:rsidR="00502B1C">
        <w:tc>
          <w:tcPr>
            <w:tcW w:w="2269" w:type="dxa"/>
          </w:tcPr>
          <w:p w:rsidR="00502B1C" w:rsidRDefault="00080D92">
            <w:pPr>
              <w:spacing w:after="120"/>
              <w:rPr>
                <w:rFonts w:ascii="Times New Roman" w:hAnsi="Times New Roman" w:cs="Times New Roman"/>
                <w:color w:val="000000"/>
                <w:sz w:val="21"/>
                <w:szCs w:val="21"/>
              </w:rPr>
            </w:pPr>
            <w:r>
              <w:rPr>
                <w:rFonts w:ascii="Times New Roman" w:hAnsi="Times New Roman" w:cs="Times New Roman"/>
                <w:color w:val="000000"/>
                <w:sz w:val="21"/>
                <w:szCs w:val="21"/>
              </w:rPr>
              <w:t>BizNGO</w:t>
            </w:r>
            <w:r>
              <w:rPr>
                <w:rFonts w:ascii="Times New Roman" w:hAnsi="Times New Roman" w:cs="Times New Roman"/>
                <w:color w:val="000000"/>
                <w:sz w:val="21"/>
                <w:szCs w:val="21"/>
              </w:rPr>
              <w:t>化学品安全指南</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所有部门</w:t>
            </w:r>
          </w:p>
        </w:tc>
        <w:tc>
          <w:tcPr>
            <w:tcW w:w="10129" w:type="dxa"/>
            <w:vAlign w:val="center"/>
          </w:tcPr>
          <w:p w:rsidR="00502B1C" w:rsidRDefault="00080D92" w:rsidP="003F5A6B">
            <w:pPr>
              <w:spacing w:afterLines="100" w:after="240" w:line="240" w:lineRule="auto"/>
              <w:rPr>
                <w:rFonts w:ascii="Times New Roman" w:hAnsi="Times New Roman" w:cs="Times New Roman"/>
                <w:sz w:val="21"/>
                <w:szCs w:val="21"/>
              </w:rPr>
            </w:pPr>
            <w:r>
              <w:rPr>
                <w:rFonts w:ascii="Times New Roman" w:hAnsi="Times New Roman" w:cs="Times New Roman"/>
                <w:sz w:val="21"/>
                <w:szCs w:val="21"/>
              </w:rPr>
              <w:t>BizNGO</w:t>
            </w:r>
            <w:r>
              <w:rPr>
                <w:rFonts w:ascii="Times New Roman" w:hAnsi="Times New Roman" w:cs="Times New Roman"/>
                <w:sz w:val="21"/>
                <w:szCs w:val="21"/>
              </w:rPr>
              <w:t>指南广泛涉及公司化学品管理的各项责任，非常符合产品中所含化学品方案。</w:t>
            </w:r>
            <w:r>
              <w:rPr>
                <w:rFonts w:ascii="Times New Roman" w:hAnsi="Times New Roman" w:cs="Times New Roman"/>
                <w:sz w:val="21"/>
                <w:szCs w:val="21"/>
              </w:rPr>
              <w:t>BizNGO</w:t>
            </w:r>
            <w:r>
              <w:rPr>
                <w:rFonts w:ascii="Times New Roman" w:hAnsi="Times New Roman" w:cs="Times New Roman"/>
                <w:sz w:val="21"/>
                <w:szCs w:val="21"/>
              </w:rPr>
              <w:t>指南</w:t>
            </w:r>
            <w:r w:rsidR="009750EC">
              <w:rPr>
                <w:rFonts w:ascii="Times New Roman" w:hAnsi="Times New Roman" w:cs="Times New Roman" w:hint="eastAsia"/>
                <w:sz w:val="21"/>
                <w:szCs w:val="21"/>
              </w:rPr>
              <w:t>“</w:t>
            </w:r>
            <w:r>
              <w:rPr>
                <w:rFonts w:ascii="Times New Roman" w:hAnsi="Times New Roman" w:cs="Times New Roman"/>
                <w:sz w:val="21"/>
                <w:szCs w:val="21"/>
              </w:rPr>
              <w:t>了解</w:t>
            </w:r>
            <w:r>
              <w:rPr>
                <w:rFonts w:ascii="Times New Roman" w:hAnsi="Times New Roman" w:cs="Times New Roman"/>
                <w:sz w:val="21"/>
                <w:szCs w:val="21"/>
              </w:rPr>
              <w:t>”</w:t>
            </w:r>
            <w:r w:rsidR="009750EC">
              <w:rPr>
                <w:rFonts w:ascii="Times New Roman" w:hAnsi="Times New Roman" w:cs="Times New Roman" w:hint="eastAsia"/>
                <w:sz w:val="21"/>
                <w:szCs w:val="21"/>
              </w:rPr>
              <w:t>”</w:t>
            </w:r>
            <w:r w:rsidR="009750EC" w:rsidDel="009750EC">
              <w:rPr>
                <w:rFonts w:ascii="Times New Roman" w:hAnsi="Times New Roman" w:cs="Times New Roman"/>
                <w:sz w:val="21"/>
                <w:szCs w:val="21"/>
              </w:rPr>
              <w:t xml:space="preserve"> </w:t>
            </w:r>
            <w:r>
              <w:rPr>
                <w:rFonts w:ascii="Times New Roman" w:hAnsi="Times New Roman" w:cs="Times New Roman"/>
                <w:sz w:val="21"/>
                <w:szCs w:val="21"/>
              </w:rPr>
              <w:t>和</w:t>
            </w:r>
            <w:r w:rsidR="009750EC">
              <w:rPr>
                <w:rFonts w:ascii="Times New Roman" w:hAnsi="Times New Roman" w:cs="Times New Roman" w:hint="eastAsia"/>
                <w:sz w:val="21"/>
                <w:szCs w:val="21"/>
              </w:rPr>
              <w:t>“</w:t>
            </w:r>
            <w:r>
              <w:rPr>
                <w:rFonts w:ascii="Times New Roman" w:hAnsi="Times New Roman" w:cs="Times New Roman"/>
                <w:sz w:val="21"/>
                <w:szCs w:val="21"/>
              </w:rPr>
              <w:t>披露</w:t>
            </w:r>
            <w:r w:rsidR="009750EC">
              <w:rPr>
                <w:rFonts w:ascii="Times New Roman" w:hAnsi="Times New Roman" w:cs="Times New Roman" w:hint="eastAsia"/>
                <w:sz w:val="21"/>
                <w:szCs w:val="21"/>
              </w:rPr>
              <w:t>”</w:t>
            </w:r>
            <w:r>
              <w:rPr>
                <w:rFonts w:ascii="Times New Roman" w:hAnsi="Times New Roman" w:cs="Times New Roman"/>
                <w:sz w:val="21"/>
                <w:szCs w:val="21"/>
              </w:rPr>
              <w:t>下列四个层级阐述的一系列活动符合产品中所含化学品方案的目标</w:t>
            </w:r>
          </w:p>
          <w:bookmarkStart w:id="230" w:name="_DV_C248"/>
          <w:p w:rsidR="00502B1C" w:rsidRPr="00107EAB" w:rsidRDefault="000464DD" w:rsidP="003F5A6B">
            <w:pPr>
              <w:spacing w:afterLines="100" w:after="240" w:line="240" w:lineRule="auto"/>
              <w:rPr>
                <w:rFonts w:ascii="Times New Roman" w:hAnsi="Times New Roman" w:cs="Times New Roman"/>
                <w:color w:val="000000"/>
                <w:sz w:val="21"/>
                <w:szCs w:val="21"/>
              </w:rPr>
            </w:pPr>
            <w:r w:rsidRPr="00107EAB">
              <w:rPr>
                <w:rFonts w:ascii="Times New Roman" w:hAnsi="Times New Roman" w:cs="Times New Roman"/>
                <w:sz w:val="21"/>
                <w:szCs w:val="21"/>
              </w:rPr>
              <w:fldChar w:fldCharType="begin"/>
            </w:r>
            <w:r w:rsidR="00CA2BB7" w:rsidRPr="00107EAB">
              <w:rPr>
                <w:rFonts w:ascii="Times New Roman" w:hAnsi="Times New Roman" w:cs="Times New Roman"/>
                <w:sz w:val="21"/>
                <w:szCs w:val="21"/>
              </w:rPr>
              <w:instrText xml:space="preserve"> HYPERLINK "http://www.bizngo.org" </w:instrText>
            </w:r>
            <w:r w:rsidRPr="00107EAB">
              <w:rPr>
                <w:rFonts w:ascii="Times New Roman" w:hAnsi="Times New Roman" w:cs="Times New Roman"/>
                <w:sz w:val="21"/>
                <w:szCs w:val="21"/>
              </w:rPr>
              <w:fldChar w:fldCharType="separate"/>
            </w:r>
            <w:r w:rsidR="00CA2BB7" w:rsidRPr="00107EAB">
              <w:rPr>
                <w:rFonts w:ascii="Times New Roman" w:hAnsi="Times New Roman" w:cs="Times New Roman"/>
                <w:sz w:val="21"/>
                <w:szCs w:val="21"/>
              </w:rPr>
              <w:t>www.bizngo.org</w:t>
            </w:r>
            <w:r w:rsidRPr="00107EAB">
              <w:rPr>
                <w:rFonts w:ascii="Times New Roman" w:hAnsi="Times New Roman" w:cs="Times New Roman"/>
                <w:sz w:val="21"/>
                <w:szCs w:val="21"/>
              </w:rPr>
              <w:fldChar w:fldCharType="end"/>
            </w:r>
            <w:bookmarkEnd w:id="230"/>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国际材料数据系统</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汽车</w:t>
            </w:r>
          </w:p>
        </w:tc>
        <w:tc>
          <w:tcPr>
            <w:tcW w:w="10129" w:type="dxa"/>
            <w:vAlign w:val="center"/>
          </w:tcPr>
          <w:p w:rsidR="00502B1C" w:rsidRDefault="00080D92" w:rsidP="003F5A6B">
            <w:pPr>
              <w:spacing w:afterLines="100" w:after="240" w:line="240" w:lineRule="auto"/>
              <w:rPr>
                <w:rFonts w:ascii="Times New Roman" w:hAnsi="Times New Roman" w:cs="Times New Roman"/>
                <w:sz w:val="21"/>
                <w:szCs w:val="21"/>
              </w:rPr>
            </w:pPr>
            <w:r>
              <w:rPr>
                <w:rFonts w:ascii="Times New Roman" w:hAnsi="Times New Roman" w:cs="Times New Roman"/>
                <w:color w:val="000000"/>
                <w:sz w:val="21"/>
                <w:szCs w:val="21"/>
              </w:rPr>
              <w:t>数据库和通信系统用于汽车制造商，贯穿整条供应链。</w:t>
            </w:r>
            <w:r>
              <w:rPr>
                <w:rFonts w:ascii="Times New Roman" w:hAnsi="Times New Roman" w:cs="Times New Roman"/>
                <w:sz w:val="21"/>
                <w:szCs w:val="21"/>
              </w:rPr>
              <w:t>国际材料数据系统已经成为一项全球标准，全球几乎所有的汽车原始设备制造商均在采用。国际材料数据系统遵循商业机密信息原则，收集、维护、分析和存档合规方面的汽车所用材料。通过采用国际材料数据系统，能够履行国家和国际标准、法律和法规针对汽车制造商及其供应商规定的义务。</w:t>
            </w:r>
            <w:r>
              <w:rPr>
                <w:rFonts w:ascii="Times New Roman" w:hAnsi="Times New Roman" w:cs="Times New Roman"/>
                <w:sz w:val="21"/>
                <w:szCs w:val="21"/>
              </w:rPr>
              <w:br/>
            </w:r>
            <w:r>
              <w:rPr>
                <w:rFonts w:ascii="Times New Roman" w:hAnsi="Times New Roman" w:cs="Times New Roman"/>
                <w:sz w:val="21"/>
                <w:szCs w:val="21"/>
              </w:rPr>
              <w:t>说明：国际材料数据系统针对信息提供方制定了一项条款，要求报告一定百分比的未指定材料或成分含量。由此，商业机密信息问题得以解决，前提是未命名的化学品未纳入全球汽车行业可公布物质清单进而未获准不予公布</w:t>
            </w:r>
          </w:p>
          <w:p w:rsidR="00502B1C" w:rsidRDefault="00080D92" w:rsidP="003F5A6B">
            <w:pPr>
              <w:spacing w:afterLines="100" w:after="240" w:line="240" w:lineRule="auto"/>
              <w:rPr>
                <w:rFonts w:ascii="Times New Roman" w:hAnsi="Times New Roman" w:cs="Times New Roman"/>
                <w:sz w:val="21"/>
                <w:szCs w:val="21"/>
              </w:rPr>
            </w:pPr>
            <w:r w:rsidRPr="00107EAB">
              <w:rPr>
                <w:rFonts w:ascii="Times New Roman" w:hAnsi="Times New Roman" w:cs="Times New Roman"/>
                <w:sz w:val="21"/>
                <w:szCs w:val="21"/>
              </w:rPr>
              <w:t>www.mdsystem.com/index.jsp</w:t>
            </w:r>
            <w:r w:rsidR="008541BE">
              <w:fldChar w:fldCharType="begin"/>
            </w:r>
            <w:r w:rsidR="008541BE">
              <w:instrText xml:space="preserve"> HYPERLINK "http://r.search.yahoo.com/_ylt=AwrTccb6K6BVxqIAr28nnIlQ;_ylu=X3oDMTE0OGVjMWwyBGNvbG8DZ3ExBHBvcwMxBHZ0aWQDRkZYVUkzOV8xBHNlYwNzcg--/RV=2/RE=1436589179/RO=10/RU=http://206.190.45.150/search/srpcache?p=imds+automotive&amp;ei=UTF-8&amp;hsimp=yhs-001&amp;hspart=" </w:instrText>
            </w:r>
            <w:r w:rsidR="008541BE">
              <w:fldChar w:fldCharType="end"/>
            </w:r>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BASTA</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建筑材料</w:t>
            </w:r>
          </w:p>
        </w:tc>
        <w:tc>
          <w:tcPr>
            <w:tcW w:w="10129" w:type="dxa"/>
            <w:vAlign w:val="center"/>
          </w:tcPr>
          <w:p w:rsidR="00502B1C" w:rsidRDefault="00080D92" w:rsidP="003F5A6B">
            <w:pPr>
              <w:spacing w:afterLines="100" w:after="240"/>
              <w:rPr>
                <w:rFonts w:ascii="Times New Roman" w:hAnsi="Times New Roman" w:cs="Times New Roman"/>
                <w:color w:val="000000"/>
                <w:sz w:val="21"/>
                <w:szCs w:val="21"/>
              </w:rPr>
            </w:pPr>
            <w:r>
              <w:rPr>
                <w:rFonts w:ascii="Times New Roman" w:hAnsi="Times New Roman" w:cs="Times New Roman"/>
                <w:color w:val="000000"/>
                <w:sz w:val="21"/>
                <w:szCs w:val="21"/>
              </w:rPr>
              <w:t>建筑产品有害物质第三方评估。包含数据库和通用格式</w:t>
            </w:r>
          </w:p>
          <w:p w:rsidR="00502B1C" w:rsidRPr="00107EAB" w:rsidRDefault="003571C4" w:rsidP="003F5A6B">
            <w:pPr>
              <w:spacing w:afterLines="100" w:after="240"/>
              <w:rPr>
                <w:rFonts w:ascii="Times New Roman" w:hAnsi="Times New Roman" w:cs="Times New Roman"/>
                <w:color w:val="000000"/>
                <w:sz w:val="21"/>
                <w:szCs w:val="21"/>
              </w:rPr>
            </w:pPr>
            <w:r w:rsidRPr="00107EAB">
              <w:rPr>
                <w:rFonts w:ascii="Times New Roman" w:hAnsi="Times New Roman" w:cs="Times New Roman"/>
                <w:sz w:val="21"/>
                <w:szCs w:val="21"/>
              </w:rPr>
              <w:t>www.bastaonline.se/?lang=en</w:t>
            </w:r>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《健康产品宣言》</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建筑材料</w:t>
            </w:r>
          </w:p>
        </w:tc>
        <w:tc>
          <w:tcPr>
            <w:tcW w:w="10129" w:type="dxa"/>
            <w:vAlign w:val="center"/>
          </w:tcPr>
          <w:p w:rsidR="00502B1C" w:rsidRDefault="00080D92" w:rsidP="003F5A6B">
            <w:pPr>
              <w:spacing w:afterLines="100" w:after="240"/>
              <w:rPr>
                <w:rFonts w:ascii="Times New Roman" w:hAnsi="Times New Roman" w:cs="Times New Roman"/>
                <w:color w:val="000000"/>
                <w:sz w:val="21"/>
                <w:szCs w:val="21"/>
              </w:rPr>
            </w:pPr>
            <w:r>
              <w:rPr>
                <w:rFonts w:ascii="Times New Roman" w:hAnsi="Times New Roman" w:cs="Times New Roman"/>
                <w:color w:val="000000"/>
                <w:sz w:val="21"/>
                <w:szCs w:val="21"/>
              </w:rPr>
              <w:t>《健康产品宣言》是一份有关建筑产品材料或配料成分以及相关健康影响的报告。本报告内容由《健康产品宣言》开放标准</w:t>
            </w:r>
            <w:r>
              <w:rPr>
                <w:rFonts w:ascii="Times New Roman" w:hAnsi="Times New Roman" w:cs="Times New Roman"/>
                <w:color w:val="000000"/>
                <w:sz w:val="21"/>
                <w:szCs w:val="21"/>
              </w:rPr>
              <w:t>™</w:t>
            </w:r>
            <w:r>
              <w:rPr>
                <w:rFonts w:ascii="Times New Roman" w:hAnsi="Times New Roman" w:cs="Times New Roman"/>
                <w:color w:val="000000"/>
                <w:sz w:val="21"/>
                <w:szCs w:val="21"/>
              </w:rPr>
              <w:t>确定</w:t>
            </w:r>
          </w:p>
          <w:p w:rsidR="00502B1C" w:rsidRPr="00107EAB" w:rsidRDefault="003571C4" w:rsidP="003F5A6B">
            <w:pPr>
              <w:spacing w:afterLines="100" w:after="240"/>
              <w:rPr>
                <w:rFonts w:ascii="Times New Roman" w:hAnsi="Times New Roman" w:cs="Times New Roman"/>
                <w:color w:val="000000"/>
                <w:sz w:val="21"/>
                <w:szCs w:val="21"/>
              </w:rPr>
            </w:pPr>
            <w:bookmarkStart w:id="231" w:name="_DV_C259"/>
            <w:r w:rsidRPr="00107EAB">
              <w:rPr>
                <w:rFonts w:ascii="Times New Roman" w:hAnsi="Times New Roman" w:cs="Times New Roman"/>
                <w:sz w:val="21"/>
                <w:szCs w:val="21"/>
              </w:rPr>
              <w:t>hpdcollaborative.org</w:t>
            </w:r>
            <w:bookmarkEnd w:id="231"/>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Pharos</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建筑材料</w:t>
            </w:r>
          </w:p>
        </w:tc>
        <w:tc>
          <w:tcPr>
            <w:tcW w:w="10129" w:type="dxa"/>
            <w:vAlign w:val="center"/>
          </w:tcPr>
          <w:p w:rsidR="00502B1C" w:rsidRDefault="00080D92" w:rsidP="003F5A6B">
            <w:pPr>
              <w:spacing w:afterLines="100" w:after="240"/>
              <w:rPr>
                <w:rFonts w:ascii="Times New Roman" w:hAnsi="Times New Roman" w:cs="Times New Roman"/>
                <w:color w:val="000000"/>
                <w:sz w:val="21"/>
                <w:szCs w:val="21"/>
              </w:rPr>
            </w:pPr>
            <w:r>
              <w:rPr>
                <w:rFonts w:ascii="Times New Roman" w:hAnsi="Times New Roman" w:cs="Times New Roman"/>
                <w:color w:val="000000"/>
                <w:sz w:val="21"/>
                <w:szCs w:val="21"/>
              </w:rPr>
              <w:t>Pharos</w:t>
            </w:r>
            <w:r>
              <w:rPr>
                <w:rFonts w:ascii="Times New Roman" w:hAnsi="Times New Roman" w:cs="Times New Roman"/>
                <w:color w:val="000000"/>
                <w:sz w:val="21"/>
                <w:szCs w:val="21"/>
              </w:rPr>
              <w:t>协助商业购买者对照健康和环境基准，评估产品成分及其它相关数据</w:t>
            </w:r>
          </w:p>
          <w:p w:rsidR="00502B1C" w:rsidRPr="00B355BD" w:rsidRDefault="003571C4" w:rsidP="003F5A6B">
            <w:pPr>
              <w:spacing w:afterLines="100" w:after="240"/>
              <w:rPr>
                <w:rFonts w:ascii="Times New Roman" w:hAnsi="Times New Roman" w:cs="Times New Roman"/>
                <w:color w:val="000000"/>
                <w:sz w:val="21"/>
                <w:szCs w:val="21"/>
              </w:rPr>
            </w:pPr>
            <w:r w:rsidRPr="00B355BD">
              <w:rPr>
                <w:rFonts w:ascii="Times New Roman" w:hAnsi="Times New Roman" w:cs="Times New Roman"/>
                <w:sz w:val="21"/>
                <w:szCs w:val="21"/>
              </w:rPr>
              <w:lastRenderedPageBreak/>
              <w:t xml:space="preserve"> </w:t>
            </w:r>
            <w:bookmarkStart w:id="232" w:name="_DV_C263"/>
            <w:r w:rsidR="000464DD" w:rsidRPr="00B355BD">
              <w:rPr>
                <w:rFonts w:ascii="Times New Roman" w:hAnsi="Times New Roman" w:cs="Times New Roman"/>
                <w:sz w:val="21"/>
                <w:szCs w:val="21"/>
              </w:rPr>
              <w:fldChar w:fldCharType="begin"/>
            </w:r>
            <w:r w:rsidR="000464DD" w:rsidRPr="00B355BD">
              <w:rPr>
                <w:rFonts w:ascii="Times New Roman" w:hAnsi="Times New Roman" w:cs="Times New Roman"/>
                <w:sz w:val="21"/>
                <w:szCs w:val="21"/>
              </w:rPr>
              <w:instrText xml:space="preserve"> HYPERLINK "http://www.pharosproject.net" </w:instrText>
            </w:r>
            <w:r w:rsidR="000464DD" w:rsidRPr="00B355BD">
              <w:rPr>
                <w:rFonts w:ascii="Times New Roman" w:hAnsi="Times New Roman" w:cs="Times New Roman"/>
                <w:sz w:val="21"/>
                <w:szCs w:val="21"/>
              </w:rPr>
              <w:fldChar w:fldCharType="separate"/>
            </w:r>
            <w:r w:rsidRPr="00B355BD">
              <w:rPr>
                <w:rFonts w:ascii="Times New Roman" w:hAnsi="Times New Roman" w:cs="Times New Roman"/>
                <w:sz w:val="21"/>
                <w:szCs w:val="21"/>
              </w:rPr>
              <w:t>www.pharosproject.net</w:t>
            </w:r>
            <w:r w:rsidR="000464DD" w:rsidRPr="00B355BD">
              <w:rPr>
                <w:rFonts w:ascii="Times New Roman" w:hAnsi="Times New Roman" w:cs="Times New Roman"/>
                <w:sz w:val="21"/>
                <w:szCs w:val="21"/>
              </w:rPr>
              <w:fldChar w:fldCharType="end"/>
            </w:r>
            <w:bookmarkEnd w:id="232"/>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CleanGredients</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清洁产品</w:t>
            </w:r>
          </w:p>
        </w:tc>
        <w:tc>
          <w:tcPr>
            <w:tcW w:w="10129" w:type="dxa"/>
            <w:vAlign w:val="center"/>
          </w:tcPr>
          <w:p w:rsidR="00502B1C" w:rsidRDefault="00080D92" w:rsidP="003F5A6B">
            <w:pPr>
              <w:spacing w:afterLines="100" w:after="240"/>
              <w:rPr>
                <w:rFonts w:ascii="Times New Roman" w:hAnsi="Times New Roman" w:cs="Times New Roman"/>
                <w:color w:val="000000"/>
                <w:sz w:val="21"/>
                <w:szCs w:val="21"/>
              </w:rPr>
            </w:pPr>
            <w:r>
              <w:rPr>
                <w:rFonts w:ascii="Times New Roman" w:hAnsi="Times New Roman" w:cs="Times New Roman"/>
                <w:sz w:val="21"/>
                <w:szCs w:val="21"/>
              </w:rPr>
              <w:t>CleanGredients</w:t>
            </w:r>
            <w:r>
              <w:rPr>
                <w:rFonts w:ascii="Times New Roman" w:hAnsi="Times New Roman" w:cs="Times New Roman"/>
                <w:sz w:val="21"/>
                <w:szCs w:val="21"/>
              </w:rPr>
              <w:t>面向清洁产品配方设计师和供应商提供一个网络数据库，用于传播有关其产品的化学信息。它也提供配料的物理和化学特性信息，从而鼓励更为安全的配方</w:t>
            </w:r>
          </w:p>
          <w:p w:rsidR="00502B1C" w:rsidRPr="00B355BD" w:rsidRDefault="003571C4" w:rsidP="003F5A6B">
            <w:pPr>
              <w:spacing w:afterLines="100" w:after="240"/>
              <w:rPr>
                <w:rFonts w:ascii="Times New Roman" w:hAnsi="Times New Roman" w:cs="Times New Roman"/>
                <w:color w:val="000000"/>
                <w:sz w:val="21"/>
                <w:szCs w:val="21"/>
              </w:rPr>
            </w:pPr>
            <w:r w:rsidRPr="00B355BD">
              <w:rPr>
                <w:rFonts w:ascii="Times New Roman" w:hAnsi="Times New Roman" w:cs="Times New Roman"/>
                <w:sz w:val="21"/>
                <w:szCs w:val="21"/>
              </w:rPr>
              <w:t xml:space="preserve"> </w:t>
            </w:r>
            <w:bookmarkStart w:id="233" w:name="_DV_C267"/>
            <w:r w:rsidR="000464DD" w:rsidRPr="00B355BD">
              <w:rPr>
                <w:rFonts w:ascii="Times New Roman" w:hAnsi="Times New Roman" w:cs="Times New Roman"/>
                <w:sz w:val="21"/>
                <w:szCs w:val="21"/>
              </w:rPr>
              <w:fldChar w:fldCharType="begin"/>
            </w:r>
            <w:r w:rsidRPr="00B355BD">
              <w:rPr>
                <w:rFonts w:ascii="Times New Roman" w:hAnsi="Times New Roman" w:cs="Times New Roman"/>
                <w:sz w:val="21"/>
                <w:szCs w:val="21"/>
              </w:rPr>
              <w:instrText xml:space="preserve"> HYPERLINK "http://www.cleangredients.org" </w:instrText>
            </w:r>
            <w:r w:rsidR="000464DD" w:rsidRPr="00B355BD">
              <w:rPr>
                <w:rFonts w:ascii="Times New Roman" w:hAnsi="Times New Roman" w:cs="Times New Roman"/>
                <w:sz w:val="21"/>
                <w:szCs w:val="21"/>
              </w:rPr>
              <w:fldChar w:fldCharType="separate"/>
            </w:r>
            <w:r w:rsidRPr="00B355BD">
              <w:rPr>
                <w:rFonts w:ascii="Times New Roman" w:hAnsi="Times New Roman" w:cs="Times New Roman"/>
                <w:sz w:val="21"/>
                <w:szCs w:val="21"/>
              </w:rPr>
              <w:t>www.cleangredients.org</w:t>
            </w:r>
            <w:r w:rsidR="000464DD" w:rsidRPr="00B355BD">
              <w:rPr>
                <w:rFonts w:ascii="Times New Roman" w:hAnsi="Times New Roman" w:cs="Times New Roman"/>
                <w:sz w:val="21"/>
                <w:szCs w:val="21"/>
              </w:rPr>
              <w:fldChar w:fldCharType="end"/>
            </w:r>
            <w:bookmarkEnd w:id="233"/>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环境设计</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清洁产品</w:t>
            </w:r>
          </w:p>
        </w:tc>
        <w:tc>
          <w:tcPr>
            <w:tcW w:w="10129" w:type="dxa"/>
            <w:vAlign w:val="center"/>
          </w:tcPr>
          <w:p w:rsidR="00502B1C" w:rsidRDefault="00080D92" w:rsidP="003F5A6B">
            <w:pPr>
              <w:spacing w:afterLines="100" w:after="240"/>
              <w:rPr>
                <w:rFonts w:ascii="Times New Roman" w:hAnsi="Times New Roman" w:cs="Times New Roman"/>
                <w:color w:val="000000"/>
                <w:sz w:val="21"/>
                <w:szCs w:val="21"/>
              </w:rPr>
            </w:pPr>
            <w:r>
              <w:rPr>
                <w:rFonts w:ascii="Times New Roman" w:hAnsi="Times New Roman" w:cs="Times New Roman"/>
                <w:color w:val="000000"/>
                <w:sz w:val="21"/>
                <w:szCs w:val="21"/>
              </w:rPr>
              <w:t>美国环境保护局的环境设计伙伴关系方案有助于消费者、企业和机构购买者发现性能良好、具有成本效益且更有利于人类健康和环境安全的产品。该方案与小型企业和消费者合作，通过识别与产品或制造流程中所用化学品相关的风险来促进可持续性</w:t>
            </w:r>
          </w:p>
          <w:bookmarkStart w:id="234" w:name="_DV_C271"/>
          <w:p w:rsidR="00502B1C" w:rsidRPr="00B355BD" w:rsidRDefault="000464DD" w:rsidP="003F5A6B">
            <w:pPr>
              <w:spacing w:afterLines="100" w:after="240"/>
              <w:rPr>
                <w:rFonts w:ascii="Times New Roman" w:hAnsi="Times New Roman" w:cs="Times New Roman"/>
                <w:color w:val="000000"/>
                <w:sz w:val="21"/>
                <w:szCs w:val="21"/>
              </w:rPr>
            </w:pPr>
            <w:r w:rsidRPr="00B355BD">
              <w:rPr>
                <w:rFonts w:ascii="Times New Roman" w:hAnsi="Times New Roman" w:cs="Times New Roman"/>
                <w:sz w:val="21"/>
                <w:szCs w:val="21"/>
              </w:rPr>
              <w:fldChar w:fldCharType="begin"/>
            </w:r>
            <w:r w:rsidR="003571C4" w:rsidRPr="00B355BD">
              <w:rPr>
                <w:rFonts w:ascii="Times New Roman" w:hAnsi="Times New Roman" w:cs="Times New Roman"/>
                <w:sz w:val="21"/>
                <w:szCs w:val="21"/>
              </w:rPr>
              <w:instrText xml:space="preserve"> HYPERLINK "http://www2.epa.gov/saferchoice" </w:instrText>
            </w:r>
            <w:r w:rsidRPr="00B355BD">
              <w:rPr>
                <w:rFonts w:ascii="Times New Roman" w:hAnsi="Times New Roman" w:cs="Times New Roman"/>
                <w:sz w:val="21"/>
                <w:szCs w:val="21"/>
              </w:rPr>
              <w:fldChar w:fldCharType="separate"/>
            </w:r>
            <w:r w:rsidR="003571C4" w:rsidRPr="00B355BD">
              <w:rPr>
                <w:rFonts w:ascii="Times New Roman" w:hAnsi="Times New Roman" w:cs="Times New Roman"/>
                <w:sz w:val="21"/>
                <w:szCs w:val="21"/>
              </w:rPr>
              <w:t>www2.epa.gov/saferchoice</w:t>
            </w:r>
            <w:r w:rsidRPr="00B355BD">
              <w:rPr>
                <w:rFonts w:ascii="Times New Roman" w:hAnsi="Times New Roman" w:cs="Times New Roman"/>
                <w:sz w:val="21"/>
                <w:szCs w:val="21"/>
              </w:rPr>
              <w:fldChar w:fldCharType="end"/>
            </w:r>
            <w:bookmarkEnd w:id="234"/>
          </w:p>
        </w:tc>
      </w:tr>
      <w:tr w:rsidR="00502B1C" w:rsidRPr="00C24931">
        <w:tc>
          <w:tcPr>
            <w:tcW w:w="2269" w:type="dxa"/>
          </w:tcPr>
          <w:p w:rsidR="00502B1C" w:rsidRDefault="00080D92">
            <w:pPr>
              <w:spacing w:before="60"/>
              <w:rPr>
                <w:rFonts w:ascii="Times New Roman" w:hAnsi="Times New Roman" w:cs="Times New Roman"/>
                <w:color w:val="000000"/>
                <w:sz w:val="21"/>
                <w:szCs w:val="21"/>
              </w:rPr>
            </w:pPr>
            <w:r>
              <w:rPr>
                <w:rFonts w:ascii="Times New Roman" w:hAnsi="Times New Roman" w:cs="Times New Roman"/>
                <w:color w:val="000000"/>
                <w:sz w:val="21"/>
                <w:szCs w:val="21"/>
              </w:rPr>
              <w:t>危险性非粮食产品快速警报系统</w:t>
            </w:r>
          </w:p>
        </w:tc>
        <w:tc>
          <w:tcPr>
            <w:tcW w:w="1842" w:type="dxa"/>
          </w:tcPr>
          <w:p w:rsidR="00502B1C" w:rsidRDefault="00080D92">
            <w:pPr>
              <w:spacing w:before="60"/>
              <w:rPr>
                <w:rFonts w:ascii="Times New Roman" w:hAnsi="Times New Roman" w:cs="Times New Roman"/>
                <w:color w:val="000000"/>
                <w:sz w:val="21"/>
                <w:szCs w:val="21"/>
              </w:rPr>
            </w:pPr>
            <w:r>
              <w:rPr>
                <w:rFonts w:ascii="Times New Roman" w:hAnsi="Times New Roman" w:cs="Times New Roman"/>
                <w:color w:val="000000"/>
                <w:sz w:val="21"/>
                <w:szCs w:val="21"/>
              </w:rPr>
              <w:t>消费产品</w:t>
            </w:r>
          </w:p>
        </w:tc>
        <w:tc>
          <w:tcPr>
            <w:tcW w:w="10129" w:type="dxa"/>
            <w:vAlign w:val="center"/>
          </w:tcPr>
          <w:p w:rsidR="00502B1C" w:rsidRDefault="00080D92" w:rsidP="003F5A6B">
            <w:pPr>
              <w:spacing w:before="60" w:afterLines="100" w:after="240"/>
              <w:rPr>
                <w:rFonts w:ascii="Times New Roman" w:hAnsi="Times New Roman" w:cs="Times New Roman"/>
                <w:color w:val="000000"/>
                <w:sz w:val="21"/>
                <w:szCs w:val="21"/>
              </w:rPr>
            </w:pPr>
            <w:r>
              <w:rPr>
                <w:rFonts w:ascii="Times New Roman" w:hAnsi="Times New Roman" w:cs="Times New Roman"/>
                <w:color w:val="000000"/>
                <w:sz w:val="21"/>
                <w:szCs w:val="21"/>
              </w:rPr>
              <w:t>危险性非粮食产品快速警报系统为欧洲联盟的快速警报系统，旨在推动成员国和欧洲委员会之间快速交流信息，涉及采取措施预防或限制销售或使用对消费者健康和安全构成重大风险的产品（食物以及制药和医疗设备除外）。危险性非粮食产品快速警报系统发出的警报中绝大部分为化学警报。每周警报公报向公众提供</w:t>
            </w:r>
          </w:p>
          <w:p w:rsidR="00502B1C" w:rsidRPr="00B355BD" w:rsidRDefault="00BF1CFE" w:rsidP="00B355BD">
            <w:pPr>
              <w:spacing w:afterLines="100" w:after="240"/>
              <w:rPr>
                <w:rFonts w:ascii="Times New Roman" w:hAnsi="Times New Roman" w:cs="Times New Roman"/>
                <w:color w:val="000000"/>
                <w:sz w:val="21"/>
                <w:szCs w:val="21"/>
                <w:lang w:val="en-US"/>
              </w:rPr>
            </w:pPr>
            <w:hyperlink r:id="rId50" w:history="1">
              <w:r w:rsidR="00080D92" w:rsidRPr="00C24931">
                <w:rPr>
                  <w:rFonts w:ascii="Times New Roman" w:hAnsi="Times New Roman" w:cs="Times New Roman"/>
                  <w:sz w:val="21"/>
                  <w:szCs w:val="21"/>
                  <w:lang w:val="en-US"/>
                </w:rPr>
                <w:t>ec.europa.eu/consumers/safety/rapex/index_en.htm</w:t>
              </w:r>
            </w:hyperlink>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化学品管理数据库</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玩具</w:t>
            </w:r>
          </w:p>
        </w:tc>
        <w:tc>
          <w:tcPr>
            <w:tcW w:w="10129" w:type="dxa"/>
            <w:vAlign w:val="center"/>
          </w:tcPr>
          <w:p w:rsidR="00502B1C" w:rsidRDefault="00080D92" w:rsidP="003F5A6B">
            <w:pPr>
              <w:autoSpaceDE w:val="0"/>
              <w:autoSpaceDN w:val="0"/>
              <w:adjustRightInd w:val="0"/>
              <w:spacing w:afterLines="100" w:after="24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玩具产品制造商及其组件和材料供应商须遵守具有全球影响力的法规和立法，诸如欧洲联盟</w:t>
            </w:r>
            <w:r>
              <w:rPr>
                <w:rFonts w:ascii="Times New Roman" w:hAnsi="Times New Roman" w:cs="Times New Roman"/>
                <w:color w:val="000000"/>
                <w:sz w:val="21"/>
                <w:szCs w:val="21"/>
              </w:rPr>
              <w:t>REACH</w:t>
            </w:r>
            <w:r>
              <w:rPr>
                <w:rFonts w:ascii="Times New Roman" w:hAnsi="Times New Roman" w:cs="Times New Roman"/>
                <w:color w:val="000000"/>
                <w:sz w:val="21"/>
                <w:szCs w:val="21"/>
              </w:rPr>
              <w:t>和玩具安全指令，以及美国华盛顿州《儿童产品安全法》报告规则。</w:t>
            </w:r>
            <w:r>
              <w:rPr>
                <w:rFonts w:ascii="Times New Roman" w:hAnsi="Times New Roman" w:cs="Times New Roman"/>
                <w:color w:val="000000"/>
                <w:sz w:val="21"/>
                <w:szCs w:val="21"/>
              </w:rPr>
              <w:t>2011</w:t>
            </w:r>
            <w:r>
              <w:rPr>
                <w:rFonts w:ascii="Times New Roman" w:hAnsi="Times New Roman" w:cs="Times New Roman"/>
                <w:color w:val="000000"/>
                <w:sz w:val="21"/>
                <w:szCs w:val="21"/>
              </w:rPr>
              <w:t>年以来，香港玩具协会</w:t>
            </w:r>
            <w:r w:rsidR="00B8656C">
              <w:rPr>
                <w:rFonts w:ascii="Times New Roman" w:hAnsi="Times New Roman" w:cs="Times New Roman"/>
                <w:color w:val="000000"/>
                <w:sz w:val="21"/>
                <w:szCs w:val="21"/>
              </w:rPr>
              <w:t>与其他实体</w:t>
            </w:r>
            <w:r w:rsidR="00A542C7">
              <w:rPr>
                <w:rFonts w:ascii="Times New Roman" w:hAnsi="Times New Roman" w:cs="Times New Roman"/>
                <w:color w:val="000000"/>
                <w:sz w:val="21"/>
                <w:szCs w:val="21"/>
              </w:rPr>
              <w:t>一起</w:t>
            </w:r>
            <w:r>
              <w:rPr>
                <w:rFonts w:ascii="Times New Roman" w:hAnsi="Times New Roman" w:cs="Times New Roman"/>
                <w:color w:val="000000"/>
                <w:sz w:val="21"/>
                <w:szCs w:val="21"/>
              </w:rPr>
              <w:t>开发了一套用于玩具行业的玩具化学品安全合规管理标准系统，旨在实现</w:t>
            </w:r>
            <w:r w:rsidR="00B8656C">
              <w:rPr>
                <w:rFonts w:ascii="Times New Roman" w:hAnsi="Times New Roman" w:cs="Times New Roman" w:hint="eastAsia"/>
                <w:color w:val="000000"/>
                <w:sz w:val="21"/>
                <w:szCs w:val="21"/>
              </w:rPr>
              <w:t>“</w:t>
            </w:r>
            <w:r>
              <w:rPr>
                <w:rFonts w:ascii="Times New Roman" w:hAnsi="Times New Roman" w:cs="Times New Roman"/>
                <w:color w:val="000000"/>
                <w:sz w:val="21"/>
                <w:szCs w:val="21"/>
              </w:rPr>
              <w:t>全体行业众志成城</w:t>
            </w:r>
            <w:r w:rsidR="00B8656C">
              <w:rPr>
                <w:rFonts w:ascii="Times New Roman" w:hAnsi="Times New Roman" w:cs="Times New Roman" w:hint="eastAsia"/>
                <w:color w:val="000000"/>
                <w:sz w:val="21"/>
                <w:szCs w:val="21"/>
              </w:rPr>
              <w:t>”</w:t>
            </w:r>
            <w:r>
              <w:rPr>
                <w:rFonts w:ascii="Times New Roman" w:hAnsi="Times New Roman" w:cs="Times New Roman"/>
                <w:color w:val="000000"/>
                <w:sz w:val="21"/>
                <w:szCs w:val="21"/>
              </w:rPr>
              <w:t>的愿景</w:t>
            </w:r>
          </w:p>
          <w:p w:rsidR="00502B1C" w:rsidRPr="00B355BD" w:rsidRDefault="00BF1CFE" w:rsidP="00B355BD">
            <w:pPr>
              <w:spacing w:afterLines="100" w:after="240"/>
              <w:rPr>
                <w:rFonts w:ascii="Times New Roman" w:hAnsi="Times New Roman" w:cs="Times New Roman"/>
                <w:color w:val="000000"/>
                <w:sz w:val="21"/>
                <w:szCs w:val="21"/>
              </w:rPr>
            </w:pPr>
            <w:hyperlink r:id="rId51" w:history="1">
              <w:r w:rsidR="00080D92" w:rsidRPr="00B355BD">
                <w:rPr>
                  <w:rFonts w:ascii="Times New Roman" w:hAnsi="Times New Roman" w:cs="Times New Roman"/>
                  <w:sz w:val="21"/>
                  <w:szCs w:val="21"/>
                </w:rPr>
                <w:t>www.cmd-system.com/wordpress/?page_id=281</w:t>
              </w:r>
            </w:hyperlink>
          </w:p>
        </w:tc>
      </w:tr>
      <w:tr w:rsidR="00502B1C">
        <w:tc>
          <w:tcPr>
            <w:tcW w:w="2269" w:type="dxa"/>
          </w:tcPr>
          <w:p w:rsidR="00502B1C" w:rsidRDefault="00080D92">
            <w:pPr>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物品管理联合推进协会</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所有部门</w:t>
            </w:r>
          </w:p>
        </w:tc>
        <w:tc>
          <w:tcPr>
            <w:tcW w:w="10129" w:type="dxa"/>
            <w:vAlign w:val="center"/>
          </w:tcPr>
          <w:p w:rsidR="00502B1C" w:rsidRDefault="00080D92" w:rsidP="003F5A6B">
            <w:pPr>
              <w:spacing w:afterLines="100" w:after="240"/>
              <w:rPr>
                <w:rFonts w:ascii="Times New Roman" w:hAnsi="Times New Roman" w:cs="Times New Roman"/>
                <w:color w:val="000000"/>
                <w:sz w:val="21"/>
                <w:szCs w:val="21"/>
              </w:rPr>
            </w:pPr>
            <w:r>
              <w:rPr>
                <w:rFonts w:ascii="Times New Roman" w:hAnsi="Times New Roman" w:cs="Times New Roman"/>
                <w:color w:val="000000"/>
                <w:sz w:val="21"/>
                <w:szCs w:val="21"/>
              </w:rPr>
              <w:t>推进协会提供了一种数据格式（可扩展标记语言架构）、多种工具、众多管理准则和一套全球门户</w:t>
            </w:r>
            <w:r>
              <w:rPr>
                <w:rFonts w:ascii="Times New Roman" w:hAnsi="Times New Roman" w:cs="Times New Roman"/>
                <w:color w:val="000000"/>
                <w:sz w:val="21"/>
                <w:szCs w:val="21"/>
              </w:rPr>
              <w:t>IT</w:t>
            </w:r>
            <w:r>
              <w:rPr>
                <w:rFonts w:ascii="Times New Roman" w:hAnsi="Times New Roman" w:cs="Times New Roman"/>
                <w:color w:val="000000"/>
                <w:sz w:val="21"/>
                <w:szCs w:val="21"/>
              </w:rPr>
              <w:t>系统，用于披露</w:t>
            </w:r>
            <w:r>
              <w:rPr>
                <w:rFonts w:ascii="Times New Roman" w:hAnsi="Times New Roman" w:cs="Times New Roman"/>
                <w:color w:val="000000"/>
                <w:sz w:val="21"/>
                <w:szCs w:val="21"/>
              </w:rPr>
              <w:t>/</w:t>
            </w:r>
            <w:r>
              <w:rPr>
                <w:rFonts w:ascii="Times New Roman" w:hAnsi="Times New Roman" w:cs="Times New Roman"/>
                <w:color w:val="000000"/>
                <w:sz w:val="21"/>
                <w:szCs w:val="21"/>
              </w:rPr>
              <w:t>传递有关各个部门供应链中化学品和产品中所含化学品的信息。</w:t>
            </w:r>
            <w:r>
              <w:rPr>
                <w:rFonts w:ascii="Times New Roman" w:hAnsi="Times New Roman" w:cs="Times New Roman"/>
                <w:sz w:val="21"/>
                <w:szCs w:val="21"/>
              </w:rPr>
              <w:t>推进协会的可公布物质清单参考了特定法规和行业清单所列的有害和高度关注物质清单</w:t>
            </w:r>
          </w:p>
          <w:p w:rsidR="00502B1C" w:rsidRPr="00B355BD" w:rsidRDefault="00BF1CFE" w:rsidP="003F5A6B">
            <w:pPr>
              <w:spacing w:afterLines="100" w:after="240"/>
              <w:rPr>
                <w:rFonts w:ascii="Times New Roman" w:hAnsi="Times New Roman" w:cs="Times New Roman"/>
                <w:color w:val="000000"/>
                <w:sz w:val="21"/>
                <w:szCs w:val="21"/>
              </w:rPr>
            </w:pPr>
            <w:hyperlink r:id="rId52" w:history="1">
              <w:r w:rsidR="00080D92" w:rsidRPr="00B355BD">
                <w:rPr>
                  <w:rFonts w:ascii="Times New Roman" w:hAnsi="Times New Roman" w:cs="Times New Roman"/>
                  <w:sz w:val="21"/>
                  <w:szCs w:val="21"/>
                </w:rPr>
                <w:t>www.jamp-info.com/english/dl</w:t>
              </w:r>
            </w:hyperlink>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BOMcheck</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电子与医疗设备</w:t>
            </w:r>
          </w:p>
        </w:tc>
        <w:tc>
          <w:tcPr>
            <w:tcW w:w="10129" w:type="dxa"/>
            <w:vAlign w:val="center"/>
          </w:tcPr>
          <w:p w:rsidR="00502B1C" w:rsidRDefault="00080D92" w:rsidP="003F5A6B">
            <w:pPr>
              <w:spacing w:afterLines="100" w:after="240"/>
              <w:rPr>
                <w:rFonts w:ascii="Times New Roman" w:hAnsi="Times New Roman" w:cs="Times New Roman"/>
                <w:color w:val="000000"/>
                <w:sz w:val="21"/>
                <w:szCs w:val="21"/>
              </w:rPr>
            </w:pPr>
            <w:r>
              <w:rPr>
                <w:rFonts w:ascii="Times New Roman" w:hAnsi="Times New Roman" w:cs="Times New Roman"/>
                <w:color w:val="000000"/>
                <w:sz w:val="21"/>
                <w:szCs w:val="21"/>
              </w:rPr>
              <w:t>电子系统的设计面向原始设备制造商和供应商应用。</w:t>
            </w:r>
            <w:r>
              <w:rPr>
                <w:rFonts w:ascii="Times New Roman" w:hAnsi="Times New Roman" w:cs="Times New Roman"/>
                <w:sz w:val="21"/>
                <w:szCs w:val="21"/>
              </w:rPr>
              <w:t>BOMcheck</w:t>
            </w:r>
            <w:r>
              <w:rPr>
                <w:rFonts w:ascii="Times New Roman" w:hAnsi="Times New Roman" w:cs="Times New Roman"/>
                <w:sz w:val="21"/>
                <w:szCs w:val="21"/>
              </w:rPr>
              <w:t>旨在协助电子设备组件供应商和品牌遵守各</w:t>
            </w:r>
            <w:r>
              <w:rPr>
                <w:rFonts w:ascii="Times New Roman" w:hAnsi="Times New Roman" w:cs="Times New Roman"/>
                <w:sz w:val="21"/>
                <w:szCs w:val="21"/>
              </w:rPr>
              <w:lastRenderedPageBreak/>
              <w:t>类法规（如欧盟</w:t>
            </w:r>
            <w:r>
              <w:rPr>
                <w:rFonts w:ascii="Times New Roman" w:hAnsi="Times New Roman" w:cs="Times New Roman"/>
                <w:sz w:val="21"/>
                <w:szCs w:val="21"/>
              </w:rPr>
              <w:t>REACH</w:t>
            </w:r>
            <w:r>
              <w:rPr>
                <w:rFonts w:ascii="Times New Roman" w:hAnsi="Times New Roman" w:cs="Times New Roman"/>
                <w:sz w:val="21"/>
                <w:szCs w:val="21"/>
              </w:rPr>
              <w:t>）。</w:t>
            </w:r>
            <w:r>
              <w:rPr>
                <w:rFonts w:ascii="Times New Roman" w:hAnsi="Times New Roman" w:cs="Times New Roman"/>
                <w:color w:val="000000"/>
                <w:sz w:val="21"/>
                <w:szCs w:val="21"/>
              </w:rPr>
              <w:t>它基于行业联合指南和</w:t>
            </w:r>
            <w:r>
              <w:rPr>
                <w:rFonts w:ascii="Times New Roman" w:hAnsi="Times New Roman" w:cs="Times New Roman"/>
                <w:color w:val="000000"/>
                <w:sz w:val="21"/>
                <w:szCs w:val="21"/>
              </w:rPr>
              <w:t>IPC 1752</w:t>
            </w:r>
            <w:r>
              <w:rPr>
                <w:rFonts w:ascii="Times New Roman" w:hAnsi="Times New Roman" w:cs="Times New Roman"/>
                <w:color w:val="000000"/>
                <w:sz w:val="21"/>
                <w:szCs w:val="21"/>
              </w:rPr>
              <w:t>标准</w:t>
            </w:r>
          </w:p>
          <w:p w:rsidR="00502B1C" w:rsidRPr="00B355BD" w:rsidRDefault="00BF1CFE" w:rsidP="003F5A6B">
            <w:pPr>
              <w:spacing w:afterLines="100" w:after="240"/>
              <w:rPr>
                <w:rFonts w:ascii="Times New Roman" w:hAnsi="Times New Roman" w:cs="Times New Roman"/>
                <w:color w:val="000000"/>
                <w:sz w:val="21"/>
                <w:szCs w:val="21"/>
              </w:rPr>
            </w:pPr>
            <w:hyperlink r:id="rId53" w:history="1">
              <w:r w:rsidR="00080D92" w:rsidRPr="00B355BD">
                <w:rPr>
                  <w:rFonts w:ascii="Times New Roman" w:hAnsi="Times New Roman" w:cs="Times New Roman"/>
                  <w:sz w:val="21"/>
                  <w:szCs w:val="21"/>
                </w:rPr>
                <w:t>www.bomcheck.net</w:t>
              </w:r>
            </w:hyperlink>
          </w:p>
        </w:tc>
      </w:tr>
      <w:tr w:rsidR="00502B1C" w:rsidRPr="00387C9B">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IPC 1752</w:t>
            </w:r>
            <w:r>
              <w:rPr>
                <w:rFonts w:ascii="Times New Roman" w:hAnsi="Times New Roman" w:cs="Times New Roman"/>
                <w:color w:val="000000"/>
                <w:sz w:val="21"/>
                <w:szCs w:val="21"/>
              </w:rPr>
              <w:t>标准和行业联合指南</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电子设备</w:t>
            </w:r>
          </w:p>
        </w:tc>
        <w:tc>
          <w:tcPr>
            <w:tcW w:w="10129" w:type="dxa"/>
            <w:vAlign w:val="center"/>
          </w:tcPr>
          <w:p w:rsidR="00502B1C" w:rsidRDefault="00080D92" w:rsidP="003F5A6B">
            <w:pPr>
              <w:spacing w:afterLines="100" w:after="240"/>
              <w:rPr>
                <w:rFonts w:ascii="Times New Roman" w:hAnsi="Times New Roman" w:cs="Times New Roman"/>
                <w:sz w:val="21"/>
                <w:szCs w:val="21"/>
              </w:rPr>
            </w:pPr>
            <w:r>
              <w:rPr>
                <w:rFonts w:ascii="Times New Roman" w:hAnsi="Times New Roman" w:cs="Times New Roman"/>
                <w:sz w:val="21"/>
                <w:szCs w:val="21"/>
              </w:rPr>
              <w:t>IPC-1752A</w:t>
            </w:r>
            <w:r>
              <w:rPr>
                <w:rFonts w:ascii="Times New Roman" w:hAnsi="Times New Roman" w:cs="Times New Roman"/>
                <w:sz w:val="21"/>
                <w:szCs w:val="21"/>
              </w:rPr>
              <w:t>作为面向供应链公司的材料声明标准，旨在分享产品所用材料信息。该标准由可扩展标记语言架构和一个数据模型支持</w:t>
            </w:r>
          </w:p>
          <w:p w:rsidR="00502B1C" w:rsidRPr="00B355BD" w:rsidRDefault="00B8656C" w:rsidP="003F5A6B">
            <w:pPr>
              <w:spacing w:afterLines="100" w:after="240"/>
              <w:rPr>
                <w:rFonts w:ascii="Times New Roman" w:hAnsi="Times New Roman" w:cs="Times New Roman"/>
                <w:color w:val="000000"/>
                <w:sz w:val="21"/>
                <w:szCs w:val="21"/>
                <w:lang w:val="sv-SE"/>
              </w:rPr>
            </w:pPr>
            <w:r>
              <w:rPr>
                <w:rFonts w:ascii="Times New Roman" w:hAnsi="Times New Roman" w:cs="Times New Roman"/>
                <w:color w:val="000000"/>
                <w:sz w:val="18"/>
                <w:szCs w:val="18"/>
                <w:lang w:val="sv-SE"/>
              </w:rPr>
              <w:t xml:space="preserve"> </w:t>
            </w:r>
            <w:bookmarkStart w:id="235" w:name="_DV_C290"/>
            <w:r w:rsidR="000464DD" w:rsidRPr="00B355BD">
              <w:rPr>
                <w:rFonts w:ascii="Times New Roman" w:hAnsi="Times New Roman" w:cs="Times New Roman"/>
                <w:sz w:val="21"/>
                <w:szCs w:val="21"/>
              </w:rPr>
              <w:fldChar w:fldCharType="begin"/>
            </w:r>
            <w:r w:rsidRPr="00507443">
              <w:rPr>
                <w:rFonts w:ascii="Times New Roman" w:hAnsi="Times New Roman" w:cs="Times New Roman"/>
                <w:sz w:val="21"/>
                <w:szCs w:val="21"/>
                <w:lang w:val="sv-SE"/>
              </w:rPr>
              <w:instrText xml:space="preserve"> HYPERLINK "http://www.ipc.org/ContentPage.aspx?pageid=Materials-Declaration" </w:instrText>
            </w:r>
            <w:r w:rsidR="000464DD" w:rsidRPr="00B355BD">
              <w:rPr>
                <w:rFonts w:ascii="Times New Roman" w:hAnsi="Times New Roman" w:cs="Times New Roman"/>
                <w:sz w:val="21"/>
                <w:szCs w:val="21"/>
              </w:rPr>
              <w:fldChar w:fldCharType="separate"/>
            </w:r>
            <w:r w:rsidRPr="00507443">
              <w:rPr>
                <w:rFonts w:ascii="Times New Roman" w:hAnsi="Times New Roman" w:cs="Times New Roman"/>
                <w:sz w:val="21"/>
                <w:szCs w:val="21"/>
                <w:lang w:val="sv-SE"/>
              </w:rPr>
              <w:t>www.ipc.org/ContentPage.aspx?pageid=Materials-Declaration</w:t>
            </w:r>
            <w:r w:rsidR="000464DD" w:rsidRPr="00B355BD">
              <w:rPr>
                <w:rFonts w:ascii="Times New Roman" w:hAnsi="Times New Roman" w:cs="Times New Roman"/>
                <w:sz w:val="21"/>
                <w:szCs w:val="21"/>
              </w:rPr>
              <w:fldChar w:fldCharType="end"/>
            </w:r>
            <w:bookmarkEnd w:id="235"/>
          </w:p>
        </w:tc>
      </w:tr>
      <w:tr w:rsidR="00502B1C" w:rsidRPr="00C24931">
        <w:tc>
          <w:tcPr>
            <w:tcW w:w="2269" w:type="dxa"/>
          </w:tcPr>
          <w:p w:rsidR="00502B1C" w:rsidRDefault="00080D92">
            <w:pPr>
              <w:keepNext/>
              <w:keepLines/>
              <w:spacing w:before="60"/>
              <w:rPr>
                <w:rFonts w:ascii="Times New Roman" w:hAnsi="Times New Roman" w:cs="Times New Roman"/>
                <w:color w:val="000000"/>
                <w:sz w:val="21"/>
                <w:szCs w:val="21"/>
              </w:rPr>
            </w:pPr>
            <w:r>
              <w:rPr>
                <w:rFonts w:ascii="Times New Roman" w:hAnsi="Times New Roman" w:cs="Times New Roman"/>
                <w:color w:val="000000"/>
                <w:sz w:val="21"/>
                <w:szCs w:val="21"/>
              </w:rPr>
              <w:t>国际电工委员会数据库标准</w:t>
            </w:r>
            <w:r>
              <w:rPr>
                <w:rFonts w:ascii="Times New Roman" w:hAnsi="Times New Roman" w:cs="Times New Roman"/>
                <w:color w:val="000000"/>
                <w:sz w:val="21"/>
                <w:szCs w:val="21"/>
              </w:rPr>
              <w:t>62474</w:t>
            </w:r>
            <w:r>
              <w:rPr>
                <w:rFonts w:ascii="Times New Roman" w:hAnsi="Times New Roman" w:cs="Times New Roman"/>
                <w:color w:val="000000"/>
                <w:sz w:val="21"/>
                <w:szCs w:val="21"/>
                <w:vertAlign w:val="superscript"/>
              </w:rPr>
              <w:t>a</w:t>
            </w:r>
          </w:p>
        </w:tc>
        <w:tc>
          <w:tcPr>
            <w:tcW w:w="1842" w:type="dxa"/>
          </w:tcPr>
          <w:p w:rsidR="00502B1C" w:rsidRDefault="00080D92">
            <w:pPr>
              <w:keepNext/>
              <w:keepLines/>
              <w:spacing w:before="60"/>
              <w:rPr>
                <w:rFonts w:ascii="Times New Roman" w:hAnsi="Times New Roman" w:cs="Times New Roman"/>
                <w:color w:val="000000"/>
                <w:sz w:val="21"/>
                <w:szCs w:val="21"/>
              </w:rPr>
            </w:pPr>
            <w:r>
              <w:rPr>
                <w:rFonts w:ascii="Times New Roman" w:hAnsi="Times New Roman" w:cs="Times New Roman"/>
                <w:color w:val="000000"/>
                <w:sz w:val="21"/>
                <w:szCs w:val="21"/>
              </w:rPr>
              <w:t>电气电子产品</w:t>
            </w:r>
          </w:p>
        </w:tc>
        <w:tc>
          <w:tcPr>
            <w:tcW w:w="10129" w:type="dxa"/>
            <w:vAlign w:val="center"/>
          </w:tcPr>
          <w:p w:rsidR="00502B1C" w:rsidRDefault="00080D92" w:rsidP="003F5A6B">
            <w:pPr>
              <w:keepNext/>
              <w:keepLines/>
              <w:spacing w:before="60" w:afterLines="100" w:after="240"/>
              <w:rPr>
                <w:rFonts w:ascii="Times New Roman" w:hAnsi="Times New Roman" w:cs="Times New Roman"/>
                <w:sz w:val="21"/>
                <w:szCs w:val="21"/>
              </w:rPr>
            </w:pPr>
            <w:r>
              <w:rPr>
                <w:rFonts w:ascii="Times New Roman" w:hAnsi="Times New Roman" w:cs="Times New Roman"/>
                <w:sz w:val="21"/>
                <w:szCs w:val="21"/>
              </w:rPr>
              <w:t>电气电子行业及其供应链通过公布材料来跟踪和公布有关其产品材料成分的具体信息。为统一供应链要求并提高经济效率，</w:t>
            </w:r>
            <w:r>
              <w:rPr>
                <w:rFonts w:ascii="Times New Roman" w:hAnsi="Times New Roman" w:cs="Times New Roman"/>
                <w:sz w:val="21"/>
                <w:szCs w:val="21"/>
              </w:rPr>
              <w:t>IEC 62474</w:t>
            </w:r>
            <w:r>
              <w:rPr>
                <w:rFonts w:ascii="Times New Roman" w:hAnsi="Times New Roman" w:cs="Times New Roman"/>
                <w:sz w:val="21"/>
                <w:szCs w:val="21"/>
              </w:rPr>
              <w:t>提供了一套国际材料成分数据交流标准，并对材料公布制定了要求</w:t>
            </w:r>
          </w:p>
          <w:p w:rsidR="00502B1C" w:rsidRDefault="00080D92" w:rsidP="003F5A6B">
            <w:pPr>
              <w:keepNext/>
              <w:keepLines/>
              <w:spacing w:before="60" w:afterLines="100" w:after="240"/>
              <w:rPr>
                <w:rFonts w:ascii="Times New Roman" w:hAnsi="Times New Roman" w:cs="Times New Roman"/>
                <w:color w:val="000000"/>
                <w:sz w:val="21"/>
                <w:szCs w:val="21"/>
              </w:rPr>
            </w:pPr>
            <w:r>
              <w:rPr>
                <w:rFonts w:ascii="Times New Roman" w:hAnsi="Times New Roman" w:cs="Times New Roman"/>
                <w:sz w:val="21"/>
                <w:szCs w:val="21"/>
              </w:rPr>
              <w:t>该国际标准制定了物质和材料报告要求，实现了方案标准化，并且促进了数据传送和处理，因此有利于电工行业</w:t>
            </w:r>
          </w:p>
          <w:p w:rsidR="00502B1C" w:rsidRDefault="00080D92" w:rsidP="003F5A6B">
            <w:pPr>
              <w:keepNext/>
              <w:keepLines/>
              <w:spacing w:before="60" w:afterLines="100" w:after="240" w:line="240" w:lineRule="auto"/>
              <w:rPr>
                <w:rFonts w:ascii="Times New Roman" w:hAnsi="Times New Roman" w:cs="Times New Roman"/>
                <w:bCs/>
                <w:sz w:val="21"/>
                <w:szCs w:val="21"/>
              </w:rPr>
            </w:pPr>
            <w:r>
              <w:rPr>
                <w:rFonts w:ascii="Times New Roman" w:hAnsi="Times New Roman" w:cs="Times New Roman"/>
                <w:sz w:val="21"/>
                <w:szCs w:val="21"/>
              </w:rPr>
              <w:t>它为下游制造商提供数据，使其得以根据物质限用合规要求评估产品。他们也可将数据用于其注重环保的设计流程和产品生命周期的各个阶段</w:t>
            </w:r>
          </w:p>
          <w:p w:rsidR="00502B1C" w:rsidRPr="00B355BD" w:rsidRDefault="00BF1CFE" w:rsidP="00B355BD">
            <w:pPr>
              <w:spacing w:afterLines="100" w:after="240"/>
              <w:rPr>
                <w:rFonts w:ascii="Times New Roman" w:hAnsi="Times New Roman" w:cs="Times New Roman"/>
                <w:color w:val="000000"/>
                <w:sz w:val="21"/>
                <w:szCs w:val="21"/>
                <w:lang w:val="en-US"/>
              </w:rPr>
            </w:pPr>
            <w:hyperlink r:id="rId54" w:history="1">
              <w:r w:rsidR="00080D92" w:rsidRPr="002A7858">
                <w:rPr>
                  <w:rFonts w:ascii="Times New Roman" w:hAnsi="Times New Roman" w:cs="Times New Roman"/>
                  <w:sz w:val="21"/>
                  <w:szCs w:val="21"/>
                  <w:lang w:val="en-US"/>
                </w:rPr>
                <w:t>std.iec.ch/iec62474/iec62474.nsf/welcome?openpage</w:t>
              </w:r>
            </w:hyperlink>
          </w:p>
        </w:tc>
      </w:tr>
      <w:tr w:rsidR="00502B1C" w:rsidRPr="003571C4">
        <w:tc>
          <w:tcPr>
            <w:tcW w:w="2269" w:type="dxa"/>
          </w:tcPr>
          <w:p w:rsidR="00502B1C" w:rsidRDefault="00080D92">
            <w:pPr>
              <w:rPr>
                <w:rFonts w:ascii="Times New Roman" w:hAnsi="Times New Roman" w:cs="Times New Roman"/>
                <w:color w:val="000000"/>
                <w:sz w:val="21"/>
                <w:szCs w:val="21"/>
                <w:lang w:val="en-US"/>
              </w:rPr>
            </w:pPr>
            <w:r>
              <w:rPr>
                <w:rFonts w:ascii="Times New Roman" w:hAnsi="Times New Roman" w:cs="Times New Roman"/>
                <w:color w:val="000000"/>
                <w:sz w:val="21"/>
                <w:szCs w:val="21"/>
              </w:rPr>
              <w:t>电子产品环境评估</w:t>
            </w:r>
            <w:r>
              <w:rPr>
                <w:rFonts w:ascii="Times New Roman" w:hAnsi="Times New Roman" w:cs="Times New Roman" w:hint="eastAsia"/>
                <w:color w:val="000000"/>
                <w:sz w:val="21"/>
                <w:szCs w:val="21"/>
                <w:lang w:val="en-US"/>
              </w:rPr>
              <w:br/>
            </w:r>
            <w:r>
              <w:rPr>
                <w:rFonts w:ascii="Times New Roman" w:hAnsi="Times New Roman" w:cs="Times New Roman"/>
                <w:color w:val="000000"/>
                <w:sz w:val="21"/>
                <w:szCs w:val="21"/>
              </w:rPr>
              <w:t>工具</w:t>
            </w:r>
            <w:r>
              <w:rPr>
                <w:rFonts w:ascii="Times New Roman" w:hAnsi="Times New Roman" w:cs="Times New Roman"/>
                <w:color w:val="000000"/>
                <w:sz w:val="21"/>
                <w:szCs w:val="21"/>
                <w:lang w:val="en-US"/>
              </w:rPr>
              <w:t>®</w:t>
            </w:r>
          </w:p>
        </w:tc>
        <w:tc>
          <w:tcPr>
            <w:tcW w:w="1842" w:type="dxa"/>
          </w:tcPr>
          <w:p w:rsidR="00502B1C" w:rsidRDefault="00080D92">
            <w:pPr>
              <w:rPr>
                <w:rFonts w:ascii="Times New Roman" w:hAnsi="Times New Roman" w:cs="Times New Roman"/>
                <w:color w:val="000000"/>
                <w:sz w:val="21"/>
                <w:szCs w:val="21"/>
                <w:lang w:val="en-US"/>
              </w:rPr>
            </w:pPr>
            <w:r>
              <w:rPr>
                <w:rFonts w:ascii="Times New Roman" w:hAnsi="Times New Roman" w:cs="Times New Roman"/>
                <w:color w:val="000000"/>
                <w:sz w:val="21"/>
                <w:szCs w:val="21"/>
              </w:rPr>
              <w:t>电子产品</w:t>
            </w:r>
          </w:p>
        </w:tc>
        <w:tc>
          <w:tcPr>
            <w:tcW w:w="10129" w:type="dxa"/>
            <w:vAlign w:val="center"/>
          </w:tcPr>
          <w:p w:rsidR="00502B1C" w:rsidRDefault="00080D92" w:rsidP="003F5A6B">
            <w:pPr>
              <w:spacing w:afterLines="100" w:after="240"/>
              <w:rPr>
                <w:rFonts w:ascii="Times New Roman" w:hAnsi="Times New Roman" w:cs="Times New Roman"/>
                <w:color w:val="000000"/>
                <w:sz w:val="21"/>
                <w:szCs w:val="21"/>
                <w:lang w:val="en-US"/>
              </w:rPr>
            </w:pPr>
            <w:r>
              <w:rPr>
                <w:rFonts w:ascii="Times New Roman" w:hAnsi="Times New Roman" w:cs="Times New Roman"/>
                <w:color w:val="000000"/>
                <w:sz w:val="21"/>
                <w:szCs w:val="21"/>
              </w:rPr>
              <w:t>电子产品环境评估工具</w:t>
            </w:r>
            <w:r>
              <w:rPr>
                <w:rFonts w:ascii="Times New Roman" w:hAnsi="Times New Roman" w:cs="Times New Roman"/>
                <w:color w:val="000000"/>
                <w:sz w:val="21"/>
                <w:szCs w:val="21"/>
                <w:lang w:val="en-US"/>
              </w:rPr>
              <w:t>®</w:t>
            </w:r>
            <w:r>
              <w:rPr>
                <w:rFonts w:ascii="Times New Roman" w:hAnsi="Times New Roman" w:cs="Times New Roman"/>
                <w:color w:val="000000"/>
                <w:sz w:val="21"/>
                <w:szCs w:val="21"/>
              </w:rPr>
              <w:t>是一种易于使用的资源</w:t>
            </w:r>
            <w:r>
              <w:rPr>
                <w:rFonts w:ascii="Times New Roman" w:hAnsi="Times New Roman" w:cs="Times New Roman"/>
                <w:color w:val="000000"/>
                <w:sz w:val="21"/>
                <w:szCs w:val="21"/>
                <w:lang w:val="en-US"/>
              </w:rPr>
              <w:t>，</w:t>
            </w:r>
            <w:r>
              <w:rPr>
                <w:rFonts w:ascii="Times New Roman" w:hAnsi="Times New Roman" w:cs="Times New Roman"/>
                <w:color w:val="000000"/>
                <w:sz w:val="21"/>
                <w:szCs w:val="21"/>
              </w:rPr>
              <w:t>面向采购商、制造商、分销商及其它参与方</w:t>
            </w:r>
            <w:r>
              <w:rPr>
                <w:rFonts w:ascii="Times New Roman" w:hAnsi="Times New Roman" w:cs="Times New Roman"/>
                <w:color w:val="000000"/>
                <w:sz w:val="21"/>
                <w:szCs w:val="21"/>
                <w:lang w:val="en-US"/>
              </w:rPr>
              <w:t>，</w:t>
            </w:r>
            <w:r>
              <w:rPr>
                <w:rFonts w:ascii="Times New Roman" w:hAnsi="Times New Roman" w:cs="Times New Roman"/>
                <w:color w:val="000000"/>
                <w:sz w:val="21"/>
                <w:szCs w:val="21"/>
              </w:rPr>
              <w:t>旨在甄别无害环境电子设备</w:t>
            </w:r>
          </w:p>
          <w:bookmarkStart w:id="236" w:name="_DV_C297"/>
          <w:p w:rsidR="00502B1C" w:rsidRPr="00B355BD" w:rsidRDefault="000464DD" w:rsidP="003F5A6B">
            <w:pPr>
              <w:spacing w:afterLines="100" w:after="240"/>
              <w:rPr>
                <w:rFonts w:ascii="Times New Roman" w:hAnsi="Times New Roman" w:cs="Times New Roman"/>
                <w:color w:val="000000"/>
                <w:sz w:val="21"/>
                <w:szCs w:val="21"/>
                <w:lang w:val="en-US"/>
              </w:rPr>
            </w:pPr>
            <w:r w:rsidRPr="00B355BD">
              <w:rPr>
                <w:rFonts w:ascii="Times New Roman" w:hAnsi="Times New Roman" w:cs="Times New Roman"/>
                <w:sz w:val="21"/>
                <w:szCs w:val="21"/>
              </w:rPr>
              <w:fldChar w:fldCharType="begin"/>
            </w:r>
            <w:r w:rsidRPr="00B355BD">
              <w:rPr>
                <w:rFonts w:ascii="Times New Roman" w:hAnsi="Times New Roman" w:cs="Times New Roman"/>
                <w:sz w:val="21"/>
                <w:szCs w:val="21"/>
              </w:rPr>
              <w:instrText xml:space="preserve"> HYPERLINK "http://www.epeat.net" </w:instrText>
            </w:r>
            <w:r w:rsidRPr="00B355BD">
              <w:rPr>
                <w:rFonts w:ascii="Times New Roman" w:hAnsi="Times New Roman" w:cs="Times New Roman"/>
                <w:sz w:val="21"/>
                <w:szCs w:val="21"/>
              </w:rPr>
              <w:fldChar w:fldCharType="separate"/>
            </w:r>
            <w:r w:rsidRPr="00B355BD">
              <w:rPr>
                <w:rFonts w:ascii="Times New Roman" w:hAnsi="Times New Roman" w:cs="Times New Roman"/>
                <w:sz w:val="21"/>
                <w:szCs w:val="21"/>
              </w:rPr>
              <w:t>www.epeat.net</w:t>
            </w:r>
            <w:r w:rsidRPr="00B355BD">
              <w:rPr>
                <w:rFonts w:ascii="Times New Roman" w:hAnsi="Times New Roman" w:cs="Times New Roman"/>
                <w:sz w:val="21"/>
                <w:szCs w:val="21"/>
              </w:rPr>
              <w:fldChar w:fldCharType="end"/>
            </w:r>
            <w:bookmarkEnd w:id="236"/>
          </w:p>
        </w:tc>
      </w:tr>
      <w:tr w:rsidR="00502B1C">
        <w:tc>
          <w:tcPr>
            <w:tcW w:w="2269" w:type="dxa"/>
          </w:tcPr>
          <w:p w:rsidR="00502B1C" w:rsidRDefault="00080D92">
            <w:pPr>
              <w:keepNext/>
              <w:keepLines/>
              <w:rPr>
                <w:rFonts w:ascii="Times New Roman" w:hAnsi="Times New Roman" w:cs="Times New Roman"/>
                <w:color w:val="000000"/>
                <w:sz w:val="21"/>
                <w:szCs w:val="21"/>
              </w:rPr>
            </w:pPr>
            <w:proofErr w:type="spellStart"/>
            <w:r>
              <w:rPr>
                <w:rFonts w:ascii="Times New Roman" w:hAnsi="Times New Roman" w:cs="Times New Roman"/>
                <w:color w:val="000000"/>
                <w:sz w:val="21"/>
                <w:szCs w:val="21"/>
                <w:lang w:val="en-US"/>
              </w:rPr>
              <w:t>GoodGui</w:t>
            </w:r>
            <w:proofErr w:type="spellEnd"/>
            <w:r>
              <w:rPr>
                <w:rFonts w:ascii="Times New Roman" w:hAnsi="Times New Roman" w:cs="Times New Roman"/>
                <w:color w:val="000000"/>
                <w:sz w:val="21"/>
                <w:szCs w:val="21"/>
              </w:rPr>
              <w:t>de</w:t>
            </w:r>
          </w:p>
        </w:tc>
        <w:tc>
          <w:tcPr>
            <w:tcW w:w="1842" w:type="dxa"/>
          </w:tcPr>
          <w:p w:rsidR="00502B1C" w:rsidRDefault="00080D92">
            <w:pPr>
              <w:keepNext/>
              <w:keepLines/>
              <w:rPr>
                <w:rFonts w:ascii="Times New Roman" w:hAnsi="Times New Roman" w:cs="Times New Roman"/>
                <w:color w:val="000000"/>
                <w:sz w:val="21"/>
                <w:szCs w:val="21"/>
              </w:rPr>
            </w:pPr>
            <w:r>
              <w:rPr>
                <w:rFonts w:ascii="Times New Roman" w:hAnsi="Times New Roman" w:cs="Times New Roman"/>
                <w:color w:val="000000"/>
                <w:sz w:val="21"/>
                <w:szCs w:val="21"/>
              </w:rPr>
              <w:t>消费产品</w:t>
            </w:r>
          </w:p>
        </w:tc>
        <w:tc>
          <w:tcPr>
            <w:tcW w:w="10129" w:type="dxa"/>
            <w:vAlign w:val="center"/>
          </w:tcPr>
          <w:p w:rsidR="00502B1C" w:rsidRDefault="00080D92" w:rsidP="003F5A6B">
            <w:pPr>
              <w:keepNext/>
              <w:keepLines/>
              <w:spacing w:afterLines="100" w:after="240"/>
              <w:rPr>
                <w:rFonts w:ascii="Times New Roman" w:hAnsi="Times New Roman" w:cs="Times New Roman"/>
                <w:color w:val="000000"/>
                <w:sz w:val="21"/>
                <w:szCs w:val="21"/>
              </w:rPr>
            </w:pPr>
            <w:r>
              <w:rPr>
                <w:rFonts w:ascii="Times New Roman" w:hAnsi="Times New Roman" w:cs="Times New Roman"/>
                <w:color w:val="000000"/>
                <w:sz w:val="21"/>
                <w:szCs w:val="21"/>
              </w:rPr>
              <w:t>GoodGuide</w:t>
            </w:r>
            <w:r>
              <w:rPr>
                <w:rFonts w:ascii="Times New Roman" w:hAnsi="Times New Roman" w:cs="Times New Roman"/>
                <w:color w:val="000000"/>
                <w:sz w:val="21"/>
                <w:szCs w:val="21"/>
              </w:rPr>
              <w:t>是一种全面的信息资源，涉及消费产品和公司的卫生、环保成效和社会效益。化学成分是这种面向公众的网络资源所提供的一种重要信息</w:t>
            </w:r>
          </w:p>
          <w:bookmarkStart w:id="237" w:name="_DV_C301"/>
          <w:p w:rsidR="00502B1C" w:rsidRPr="00B355BD" w:rsidRDefault="000464DD" w:rsidP="00B355BD">
            <w:pPr>
              <w:spacing w:afterLines="100" w:after="240"/>
              <w:rPr>
                <w:rFonts w:ascii="Times New Roman" w:hAnsi="Times New Roman" w:cs="Times New Roman"/>
                <w:color w:val="000000"/>
                <w:sz w:val="21"/>
                <w:szCs w:val="21"/>
              </w:rPr>
            </w:pPr>
            <w:r w:rsidRPr="00B355BD">
              <w:rPr>
                <w:rFonts w:ascii="Times New Roman" w:hAnsi="Times New Roman" w:cs="Times New Roman"/>
                <w:sz w:val="21"/>
                <w:szCs w:val="21"/>
              </w:rPr>
              <w:fldChar w:fldCharType="begin"/>
            </w:r>
            <w:r w:rsidRPr="00B355BD">
              <w:rPr>
                <w:rFonts w:ascii="Times New Roman" w:hAnsi="Times New Roman" w:cs="Times New Roman"/>
                <w:sz w:val="21"/>
                <w:szCs w:val="21"/>
              </w:rPr>
              <w:instrText xml:space="preserve"> HYPERLINK "http://www.goodguide.com" </w:instrText>
            </w:r>
            <w:r w:rsidRPr="00B355BD">
              <w:rPr>
                <w:rFonts w:ascii="Times New Roman" w:hAnsi="Times New Roman" w:cs="Times New Roman"/>
                <w:sz w:val="21"/>
                <w:szCs w:val="21"/>
              </w:rPr>
              <w:fldChar w:fldCharType="separate"/>
            </w:r>
            <w:r w:rsidRPr="00B355BD">
              <w:rPr>
                <w:rFonts w:ascii="Times New Roman" w:hAnsi="Times New Roman" w:cs="Times New Roman"/>
                <w:sz w:val="21"/>
                <w:szCs w:val="21"/>
              </w:rPr>
              <w:t>www.goodguide.com</w:t>
            </w:r>
            <w:r w:rsidRPr="00B355BD">
              <w:rPr>
                <w:rFonts w:ascii="Times New Roman" w:hAnsi="Times New Roman" w:cs="Times New Roman"/>
                <w:sz w:val="21"/>
                <w:szCs w:val="21"/>
              </w:rPr>
              <w:fldChar w:fldCharType="end"/>
            </w:r>
            <w:bookmarkEnd w:id="237"/>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户外产业协会化学品管理框架</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服饰和鞋类</w:t>
            </w:r>
            <w:r>
              <w:rPr>
                <w:rFonts w:ascii="Times New Roman" w:hAnsi="Times New Roman" w:cs="Times New Roman"/>
                <w:color w:val="000000"/>
                <w:sz w:val="21"/>
                <w:szCs w:val="21"/>
              </w:rPr>
              <w:t>/</w:t>
            </w:r>
            <w:r>
              <w:rPr>
                <w:rFonts w:ascii="Times New Roman" w:hAnsi="Times New Roman" w:cs="Times New Roman"/>
                <w:color w:val="000000"/>
                <w:sz w:val="21"/>
                <w:szCs w:val="21"/>
              </w:rPr>
              <w:t>户外行业</w:t>
            </w:r>
          </w:p>
        </w:tc>
        <w:tc>
          <w:tcPr>
            <w:tcW w:w="10129" w:type="dxa"/>
            <w:vAlign w:val="center"/>
          </w:tcPr>
          <w:p w:rsidR="00502B1C" w:rsidRDefault="00080D92" w:rsidP="003F5A6B">
            <w:pPr>
              <w:spacing w:afterLines="100" w:after="240"/>
              <w:rPr>
                <w:rFonts w:ascii="Times New Roman" w:hAnsi="Times New Roman" w:cs="Times New Roman"/>
                <w:color w:val="000000"/>
                <w:sz w:val="21"/>
                <w:szCs w:val="21"/>
              </w:rPr>
            </w:pPr>
            <w:r>
              <w:rPr>
                <w:rFonts w:ascii="Times New Roman" w:hAnsi="Times New Roman" w:cs="Times New Roman"/>
                <w:sz w:val="21"/>
                <w:szCs w:val="21"/>
              </w:rPr>
              <w:t>户外产业协会化学品管理框架阐述了化学品管理行动，包括化学品信息要求。化学品管理框架</w:t>
            </w:r>
            <w:r>
              <w:rPr>
                <w:rFonts w:ascii="Times New Roman" w:hAnsi="Times New Roman" w:cs="Times New Roman"/>
                <w:sz w:val="21"/>
                <w:szCs w:val="21"/>
              </w:rPr>
              <w:t>CM1.0</w:t>
            </w:r>
            <w:r>
              <w:rPr>
                <w:rFonts w:ascii="Times New Roman" w:hAnsi="Times New Roman" w:cs="Times New Roman"/>
                <w:sz w:val="21"/>
                <w:szCs w:val="21"/>
              </w:rPr>
              <w:t>、</w:t>
            </w:r>
            <w:r>
              <w:rPr>
                <w:rFonts w:ascii="Times New Roman" w:hAnsi="Times New Roman" w:cs="Times New Roman"/>
                <w:sz w:val="21"/>
                <w:szCs w:val="21"/>
              </w:rPr>
              <w:lastRenderedPageBreak/>
              <w:t>CM2.0</w:t>
            </w:r>
            <w:r>
              <w:rPr>
                <w:rFonts w:ascii="Times New Roman" w:hAnsi="Times New Roman" w:cs="Times New Roman"/>
                <w:sz w:val="21"/>
                <w:szCs w:val="21"/>
              </w:rPr>
              <w:t>和</w:t>
            </w:r>
            <w:r>
              <w:rPr>
                <w:rFonts w:ascii="Times New Roman" w:hAnsi="Times New Roman" w:cs="Times New Roman"/>
                <w:sz w:val="21"/>
                <w:szCs w:val="21"/>
              </w:rPr>
              <w:t>CM3.0</w:t>
            </w:r>
            <w:r>
              <w:rPr>
                <w:rFonts w:ascii="Times New Roman" w:hAnsi="Times New Roman" w:cs="Times New Roman"/>
                <w:sz w:val="21"/>
                <w:szCs w:val="21"/>
              </w:rPr>
              <w:t>模块符合产品中所含化学品方案信息目标</w:t>
            </w:r>
            <w:r>
              <w:rPr>
                <w:rFonts w:ascii="Times New Roman" w:hAnsi="Times New Roman" w:cs="Times New Roman"/>
                <w:sz w:val="21"/>
                <w:szCs w:val="21"/>
              </w:rPr>
              <w:t>1</w:t>
            </w:r>
            <w:r>
              <w:rPr>
                <w:rFonts w:ascii="Times New Roman" w:hAnsi="Times New Roman" w:cs="Times New Roman"/>
                <w:sz w:val="21"/>
                <w:szCs w:val="21"/>
              </w:rPr>
              <w:t>和</w:t>
            </w:r>
            <w:r>
              <w:rPr>
                <w:rFonts w:ascii="Times New Roman" w:hAnsi="Times New Roman" w:cs="Times New Roman"/>
                <w:sz w:val="21"/>
                <w:szCs w:val="21"/>
              </w:rPr>
              <w:t>3</w:t>
            </w:r>
            <w:r>
              <w:rPr>
                <w:rFonts w:ascii="Times New Roman" w:hAnsi="Times New Roman" w:cs="Times New Roman"/>
                <w:sz w:val="21"/>
                <w:szCs w:val="21"/>
              </w:rPr>
              <w:t>（了解和确保）</w:t>
            </w:r>
            <w:bookmarkStart w:id="238" w:name="_DV_C305"/>
            <w:r w:rsidR="000464DD" w:rsidRPr="00B355BD">
              <w:fldChar w:fldCharType="begin"/>
            </w:r>
            <w:r w:rsidR="000464DD" w:rsidRPr="00B355BD">
              <w:instrText xml:space="preserve"> HYPERLINK "http://www.outdoorindustry.org/" </w:instrText>
            </w:r>
            <w:r w:rsidR="000464DD" w:rsidRPr="00B355BD">
              <w:fldChar w:fldCharType="separate"/>
            </w:r>
            <w:r w:rsidR="000464DD" w:rsidRPr="00B355BD">
              <w:t>www.outdoorindustry.org</w:t>
            </w:r>
            <w:r w:rsidR="000464DD" w:rsidRPr="00B355BD">
              <w:fldChar w:fldCharType="end"/>
            </w:r>
            <w:bookmarkEnd w:id="238"/>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永续成衣联盟</w:t>
            </w:r>
            <w:r>
              <w:rPr>
                <w:rFonts w:ascii="Times New Roman" w:hAnsi="Times New Roman" w:cs="Times New Roman"/>
                <w:color w:val="000000"/>
                <w:sz w:val="21"/>
                <w:szCs w:val="21"/>
              </w:rPr>
              <w:t>Higg</w:t>
            </w:r>
            <w:r>
              <w:rPr>
                <w:rFonts w:ascii="Times New Roman" w:hAnsi="Times New Roman" w:cs="Times New Roman"/>
                <w:color w:val="000000"/>
                <w:sz w:val="21"/>
                <w:szCs w:val="21"/>
              </w:rPr>
              <w:t>索引，化学品管理模块</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纺织品</w:t>
            </w:r>
          </w:p>
        </w:tc>
        <w:tc>
          <w:tcPr>
            <w:tcW w:w="10129" w:type="dxa"/>
            <w:vAlign w:val="center"/>
          </w:tcPr>
          <w:p w:rsidR="00502B1C" w:rsidRDefault="00080D92" w:rsidP="003F5A6B">
            <w:pPr>
              <w:spacing w:afterLines="100" w:after="240"/>
              <w:rPr>
                <w:rFonts w:ascii="Times New Roman" w:hAnsi="Times New Roman" w:cs="Times New Roman"/>
                <w:color w:val="000000"/>
                <w:sz w:val="21"/>
                <w:szCs w:val="21"/>
              </w:rPr>
            </w:pPr>
            <w:r>
              <w:rPr>
                <w:rFonts w:ascii="Times New Roman" w:hAnsi="Times New Roman" w:cs="Times New Roman"/>
                <w:color w:val="000000"/>
                <w:sz w:val="21"/>
                <w:szCs w:val="21"/>
              </w:rPr>
              <w:t>Higg</w:t>
            </w:r>
            <w:r>
              <w:rPr>
                <w:rFonts w:ascii="Times New Roman" w:hAnsi="Times New Roman" w:cs="Times New Roman"/>
                <w:color w:val="000000"/>
                <w:sz w:val="21"/>
                <w:szCs w:val="21"/>
              </w:rPr>
              <w:t>索引是一个全部门工具，开发用于针对多个可持续性问题进行绩效评级。化学品管理模块基于上述户外产业协会化学品管理框架。</w:t>
            </w:r>
            <w:r>
              <w:rPr>
                <w:rFonts w:ascii="Times New Roman" w:hAnsi="Times New Roman" w:cs="Times New Roman"/>
                <w:color w:val="000000"/>
                <w:sz w:val="21"/>
                <w:szCs w:val="21"/>
              </w:rPr>
              <w:t>Higg</w:t>
            </w:r>
            <w:r>
              <w:rPr>
                <w:rFonts w:ascii="Times New Roman" w:hAnsi="Times New Roman" w:cs="Times New Roman"/>
                <w:color w:val="000000"/>
                <w:sz w:val="21"/>
                <w:szCs w:val="21"/>
              </w:rPr>
              <w:t>指数关注产品中所含化学品信息，所含衡量标准旨在衡量信息交流和化学品管理方面的绩效</w:t>
            </w:r>
          </w:p>
          <w:bookmarkStart w:id="239" w:name="_DV_C309"/>
          <w:p w:rsidR="00502B1C" w:rsidRPr="00B355BD" w:rsidRDefault="000464DD" w:rsidP="003F5A6B">
            <w:pPr>
              <w:spacing w:afterLines="100" w:after="240"/>
              <w:rPr>
                <w:rFonts w:ascii="Times New Roman" w:hAnsi="Times New Roman" w:cs="Times New Roman"/>
                <w:color w:val="000000"/>
                <w:sz w:val="21"/>
                <w:szCs w:val="21"/>
              </w:rPr>
            </w:pPr>
            <w:r w:rsidRPr="00B355BD">
              <w:rPr>
                <w:rFonts w:ascii="Times New Roman" w:hAnsi="Times New Roman" w:cs="Times New Roman"/>
                <w:sz w:val="21"/>
                <w:szCs w:val="21"/>
              </w:rPr>
              <w:fldChar w:fldCharType="begin"/>
            </w:r>
            <w:r w:rsidRPr="00B355BD">
              <w:rPr>
                <w:rFonts w:ascii="Times New Roman" w:hAnsi="Times New Roman" w:cs="Times New Roman"/>
                <w:sz w:val="21"/>
                <w:szCs w:val="21"/>
              </w:rPr>
              <w:instrText xml:space="preserve"> HYPERLINK "http://www.apparelcoalition.org/" </w:instrText>
            </w:r>
            <w:r w:rsidRPr="00B355BD">
              <w:rPr>
                <w:rFonts w:ascii="Times New Roman" w:hAnsi="Times New Roman" w:cs="Times New Roman"/>
                <w:sz w:val="21"/>
                <w:szCs w:val="21"/>
              </w:rPr>
              <w:fldChar w:fldCharType="separate"/>
            </w:r>
            <w:r w:rsidRPr="00B355BD">
              <w:rPr>
                <w:rFonts w:ascii="Times New Roman" w:hAnsi="Times New Roman" w:cs="Times New Roman"/>
                <w:sz w:val="21"/>
                <w:szCs w:val="21"/>
              </w:rPr>
              <w:t>www.apparelcoalition.org</w:t>
            </w:r>
            <w:r w:rsidRPr="00B355BD">
              <w:rPr>
                <w:rFonts w:ascii="Times New Roman" w:hAnsi="Times New Roman" w:cs="Times New Roman"/>
                <w:sz w:val="21"/>
                <w:szCs w:val="21"/>
              </w:rPr>
              <w:fldChar w:fldCharType="end"/>
            </w:r>
            <w:bookmarkEnd w:id="239"/>
          </w:p>
        </w:tc>
      </w:tr>
      <w:tr w:rsidR="00502B1C">
        <w:tc>
          <w:tcPr>
            <w:tcW w:w="2269" w:type="dxa"/>
          </w:tcPr>
          <w:p w:rsidR="00502B1C" w:rsidRDefault="00080D92">
            <w:pPr>
              <w:keepNext/>
              <w:keepLines/>
              <w:spacing w:before="60"/>
              <w:rPr>
                <w:rFonts w:ascii="Times New Roman" w:hAnsi="Times New Roman" w:cs="Times New Roman"/>
                <w:color w:val="000000"/>
                <w:sz w:val="21"/>
                <w:szCs w:val="21"/>
              </w:rPr>
            </w:pPr>
            <w:r>
              <w:rPr>
                <w:rFonts w:ascii="Times New Roman" w:hAnsi="Times New Roman" w:cs="Times New Roman"/>
                <w:color w:val="000000"/>
                <w:sz w:val="21"/>
                <w:szCs w:val="21"/>
              </w:rPr>
              <w:t>bluesign</w:t>
            </w:r>
          </w:p>
        </w:tc>
        <w:tc>
          <w:tcPr>
            <w:tcW w:w="1842" w:type="dxa"/>
          </w:tcPr>
          <w:p w:rsidR="00502B1C" w:rsidRDefault="00080D92">
            <w:pPr>
              <w:keepNext/>
              <w:keepLines/>
              <w:spacing w:before="60"/>
              <w:rPr>
                <w:rFonts w:ascii="Times New Roman" w:hAnsi="Times New Roman" w:cs="Times New Roman"/>
                <w:color w:val="000000"/>
                <w:sz w:val="21"/>
                <w:szCs w:val="21"/>
              </w:rPr>
            </w:pPr>
            <w:r>
              <w:rPr>
                <w:rFonts w:ascii="Times New Roman" w:hAnsi="Times New Roman" w:cs="Times New Roman"/>
                <w:color w:val="000000"/>
                <w:sz w:val="21"/>
                <w:szCs w:val="21"/>
              </w:rPr>
              <w:t>纺织品</w:t>
            </w:r>
          </w:p>
        </w:tc>
        <w:tc>
          <w:tcPr>
            <w:tcW w:w="10129" w:type="dxa"/>
            <w:vAlign w:val="center"/>
          </w:tcPr>
          <w:p w:rsidR="00502B1C" w:rsidRDefault="00080D92" w:rsidP="003F5A6B">
            <w:pPr>
              <w:keepNext/>
              <w:keepLines/>
              <w:spacing w:before="60" w:afterLines="100" w:after="240"/>
              <w:rPr>
                <w:rFonts w:ascii="Times New Roman" w:hAnsi="Times New Roman" w:cs="Times New Roman"/>
                <w:sz w:val="21"/>
                <w:szCs w:val="21"/>
              </w:rPr>
            </w:pPr>
            <w:r>
              <w:rPr>
                <w:rFonts w:ascii="Times New Roman" w:hAnsi="Times New Roman" w:cs="Times New Roman"/>
                <w:color w:val="000000"/>
                <w:sz w:val="21"/>
                <w:szCs w:val="21"/>
              </w:rPr>
              <w:t>认证和标签服务提供商。</w:t>
            </w:r>
            <w:r>
              <w:rPr>
                <w:rFonts w:ascii="Times New Roman" w:hAnsi="Times New Roman" w:cs="Times New Roman"/>
                <w:sz w:val="21"/>
                <w:szCs w:val="21"/>
              </w:rPr>
              <w:t>bluesign</w:t>
            </w:r>
            <w:r>
              <w:rPr>
                <w:rFonts w:ascii="Times New Roman" w:hAnsi="Times New Roman" w:cs="Times New Roman"/>
                <w:sz w:val="21"/>
                <w:szCs w:val="21"/>
              </w:rPr>
              <w:t>系统采用</w:t>
            </w:r>
            <w:r w:rsidR="009750EC">
              <w:rPr>
                <w:rFonts w:ascii="Times New Roman" w:hAnsi="Times New Roman" w:cs="Times New Roman" w:hint="eastAsia"/>
                <w:sz w:val="21"/>
                <w:szCs w:val="21"/>
              </w:rPr>
              <w:t>“</w:t>
            </w:r>
            <w:r>
              <w:rPr>
                <w:rFonts w:ascii="Times New Roman" w:hAnsi="Times New Roman" w:cs="Times New Roman"/>
                <w:sz w:val="21"/>
                <w:szCs w:val="21"/>
              </w:rPr>
              <w:t>输入流管理</w:t>
            </w:r>
            <w:r w:rsidR="009750EC">
              <w:rPr>
                <w:rFonts w:ascii="Times New Roman" w:hAnsi="Times New Roman" w:cs="Times New Roman" w:hint="eastAsia"/>
                <w:sz w:val="21"/>
                <w:szCs w:val="21"/>
              </w:rPr>
              <w:t>”</w:t>
            </w:r>
            <w:r>
              <w:rPr>
                <w:rFonts w:ascii="Times New Roman" w:hAnsi="Times New Roman" w:cs="Times New Roman"/>
                <w:sz w:val="21"/>
                <w:szCs w:val="21"/>
              </w:rPr>
              <w:t>来确保被鉴定为有害的物质不会进入纺织品生产链。纺织品若要采用</w:t>
            </w:r>
            <w:r>
              <w:rPr>
                <w:rFonts w:ascii="Times New Roman" w:hAnsi="Times New Roman" w:cs="Times New Roman"/>
                <w:sz w:val="21"/>
                <w:szCs w:val="21"/>
              </w:rPr>
              <w:t>bluesign</w:t>
            </w:r>
            <w:r>
              <w:rPr>
                <w:rFonts w:ascii="Times New Roman" w:hAnsi="Times New Roman" w:cs="Times New Roman"/>
                <w:sz w:val="21"/>
                <w:szCs w:val="21"/>
              </w:rPr>
              <w:t>标签，各个制造流程和生产所用化学品必须达到标准。</w:t>
            </w:r>
          </w:p>
          <w:p w:rsidR="00502B1C" w:rsidRPr="00B355BD" w:rsidRDefault="00BF1CFE" w:rsidP="00B355BD">
            <w:pPr>
              <w:spacing w:afterLines="100" w:after="240"/>
              <w:rPr>
                <w:rFonts w:ascii="Times New Roman" w:hAnsi="Times New Roman" w:cs="Times New Roman"/>
                <w:sz w:val="21"/>
                <w:szCs w:val="21"/>
              </w:rPr>
            </w:pPr>
            <w:hyperlink r:id="rId55" w:history="1">
              <w:r w:rsidR="00080D92" w:rsidRPr="00B355BD">
                <w:rPr>
                  <w:rFonts w:ascii="Times New Roman" w:hAnsi="Times New Roman" w:cs="Times New Roman"/>
                  <w:sz w:val="21"/>
                  <w:szCs w:val="21"/>
                </w:rPr>
                <w:t>www.bluesign.com/index.php?id=115</w:t>
              </w:r>
            </w:hyperlink>
          </w:p>
        </w:tc>
      </w:tr>
      <w:tr w:rsidR="00502B1C">
        <w:tc>
          <w:tcPr>
            <w:tcW w:w="2269" w:type="dxa"/>
          </w:tcPr>
          <w:p w:rsidR="00502B1C" w:rsidRDefault="00080D92">
            <w:pPr>
              <w:keepNext/>
              <w:keepLines/>
              <w:rPr>
                <w:rFonts w:ascii="Times New Roman" w:hAnsi="Times New Roman" w:cs="Times New Roman"/>
                <w:color w:val="000000"/>
                <w:sz w:val="21"/>
                <w:szCs w:val="21"/>
              </w:rPr>
            </w:pPr>
            <w:r>
              <w:rPr>
                <w:rFonts w:ascii="Times New Roman" w:hAnsi="Times New Roman" w:cs="Times New Roman"/>
                <w:color w:val="000000"/>
                <w:sz w:val="21"/>
                <w:szCs w:val="21"/>
              </w:rPr>
              <w:t>Oeko-Tex</w:t>
            </w:r>
            <w:r>
              <w:rPr>
                <w:rFonts w:ascii="Times New Roman" w:hAnsi="Times New Roman" w:cs="Times New Roman"/>
                <w:color w:val="000000"/>
                <w:sz w:val="21"/>
                <w:szCs w:val="21"/>
              </w:rPr>
              <w:t>标准</w:t>
            </w:r>
            <w:r>
              <w:rPr>
                <w:rFonts w:ascii="Times New Roman" w:hAnsi="Times New Roman" w:cs="Times New Roman"/>
                <w:color w:val="000000"/>
                <w:sz w:val="21"/>
                <w:szCs w:val="21"/>
              </w:rPr>
              <w:t>100</w:t>
            </w:r>
            <w:r>
              <w:rPr>
                <w:rFonts w:ascii="Times New Roman" w:hAnsi="Times New Roman" w:cs="Times New Roman"/>
                <w:color w:val="000000"/>
                <w:sz w:val="21"/>
                <w:szCs w:val="21"/>
              </w:rPr>
              <w:t>和可持续纺织品生产</w:t>
            </w:r>
          </w:p>
          <w:p w:rsidR="00502B1C" w:rsidRDefault="00080D92">
            <w:pPr>
              <w:keepNext/>
              <w:keepLines/>
              <w:rPr>
                <w:rFonts w:ascii="Times New Roman" w:hAnsi="Times New Roman" w:cs="Times New Roman"/>
                <w:color w:val="000000"/>
                <w:sz w:val="21"/>
                <w:szCs w:val="21"/>
              </w:rPr>
            </w:pPr>
            <w:r>
              <w:rPr>
                <w:rFonts w:ascii="Times New Roman" w:hAnsi="Times New Roman" w:cs="Times New Roman"/>
                <w:color w:val="000000"/>
                <w:sz w:val="21"/>
                <w:szCs w:val="21"/>
              </w:rPr>
              <w:t>另见</w:t>
            </w:r>
            <w:r>
              <w:rPr>
                <w:rFonts w:ascii="Times New Roman" w:hAnsi="Times New Roman" w:cs="Times New Roman"/>
                <w:color w:val="000000"/>
                <w:sz w:val="21"/>
                <w:szCs w:val="21"/>
              </w:rPr>
              <w:t>ecolabels</w:t>
            </w:r>
            <w:r>
              <w:rPr>
                <w:rFonts w:ascii="Times New Roman" w:hAnsi="Times New Roman" w:cs="Times New Roman"/>
                <w:color w:val="000000"/>
                <w:sz w:val="21"/>
                <w:szCs w:val="21"/>
                <w:vertAlign w:val="superscript"/>
              </w:rPr>
              <w:t>b</w:t>
            </w:r>
          </w:p>
        </w:tc>
        <w:tc>
          <w:tcPr>
            <w:tcW w:w="1842" w:type="dxa"/>
          </w:tcPr>
          <w:p w:rsidR="00502B1C" w:rsidRDefault="00080D92">
            <w:pPr>
              <w:keepNext/>
              <w:keepLines/>
              <w:rPr>
                <w:rFonts w:ascii="Times New Roman" w:hAnsi="Times New Roman" w:cs="Times New Roman"/>
                <w:color w:val="000000"/>
                <w:sz w:val="21"/>
                <w:szCs w:val="21"/>
              </w:rPr>
            </w:pPr>
            <w:r>
              <w:rPr>
                <w:rFonts w:ascii="Times New Roman" w:hAnsi="Times New Roman" w:cs="Times New Roman"/>
                <w:color w:val="000000"/>
                <w:sz w:val="21"/>
                <w:szCs w:val="21"/>
              </w:rPr>
              <w:t>纺织品</w:t>
            </w:r>
          </w:p>
        </w:tc>
        <w:tc>
          <w:tcPr>
            <w:tcW w:w="10129" w:type="dxa"/>
            <w:vAlign w:val="center"/>
          </w:tcPr>
          <w:p w:rsidR="00502B1C" w:rsidRDefault="00080D92" w:rsidP="003F5A6B">
            <w:pPr>
              <w:keepNext/>
              <w:keepLines/>
              <w:spacing w:afterLines="100" w:after="240"/>
              <w:rPr>
                <w:rFonts w:ascii="Times New Roman" w:hAnsi="Times New Roman" w:cs="Times New Roman"/>
                <w:sz w:val="21"/>
                <w:szCs w:val="21"/>
              </w:rPr>
            </w:pPr>
            <w:r>
              <w:rPr>
                <w:rFonts w:ascii="Times New Roman" w:hAnsi="Times New Roman" w:cs="Times New Roman"/>
                <w:sz w:val="21"/>
                <w:szCs w:val="21"/>
              </w:rPr>
              <w:t>Oeko-Tex</w:t>
            </w:r>
            <w:r>
              <w:rPr>
                <w:rFonts w:ascii="Times New Roman" w:hAnsi="Times New Roman" w:cs="Times New Roman"/>
                <w:sz w:val="21"/>
                <w:szCs w:val="21"/>
              </w:rPr>
              <w:t>标准</w:t>
            </w:r>
            <w:r>
              <w:rPr>
                <w:rFonts w:ascii="Times New Roman" w:hAnsi="Times New Roman" w:cs="Times New Roman"/>
                <w:sz w:val="21"/>
                <w:szCs w:val="21"/>
              </w:rPr>
              <w:t>100</w:t>
            </w:r>
            <w:r>
              <w:rPr>
                <w:rFonts w:ascii="Times New Roman" w:hAnsi="Times New Roman" w:cs="Times New Roman"/>
                <w:sz w:val="21"/>
                <w:szCs w:val="21"/>
              </w:rPr>
              <w:t>认证与消费者标签用于经独立认证未含已知有害物质的纺织品。相关的可持续纺织品生产核查系统审计和评估公司业务的一切相关环境层面。</w:t>
            </w:r>
          </w:p>
          <w:p w:rsidR="00502B1C" w:rsidRPr="00B355BD" w:rsidRDefault="00BF1CFE" w:rsidP="00B355BD">
            <w:pPr>
              <w:spacing w:afterLines="100" w:after="240"/>
              <w:rPr>
                <w:rFonts w:ascii="Times New Roman" w:hAnsi="Times New Roman" w:cs="Times New Roman"/>
                <w:color w:val="000000"/>
                <w:sz w:val="21"/>
                <w:szCs w:val="21"/>
              </w:rPr>
            </w:pPr>
            <w:hyperlink r:id="rId56" w:history="1">
              <w:r w:rsidR="00080D92" w:rsidRPr="00B355BD">
                <w:rPr>
                  <w:rFonts w:ascii="Times New Roman" w:hAnsi="Times New Roman" w:cs="Times New Roman"/>
                  <w:sz w:val="21"/>
                  <w:szCs w:val="21"/>
                </w:rPr>
                <w:t>www.oeko-tex.com/oekotex100_public/content5.asp</w:t>
              </w:r>
            </w:hyperlink>
          </w:p>
        </w:tc>
      </w:tr>
      <w:tr w:rsidR="00502B1C">
        <w:tc>
          <w:tcPr>
            <w:tcW w:w="2269" w:type="dxa"/>
          </w:tcPr>
          <w:p w:rsidR="00502B1C" w:rsidRDefault="00080D92">
            <w:pPr>
              <w:spacing w:after="120"/>
              <w:rPr>
                <w:rFonts w:ascii="Times New Roman" w:hAnsi="Times New Roman" w:cs="Times New Roman"/>
                <w:color w:val="000000"/>
                <w:sz w:val="21"/>
                <w:szCs w:val="21"/>
              </w:rPr>
            </w:pPr>
            <w:r>
              <w:rPr>
                <w:rFonts w:ascii="Times New Roman" w:hAnsi="Times New Roman" w:cs="Times New Roman"/>
                <w:color w:val="000000"/>
                <w:sz w:val="21"/>
                <w:szCs w:val="21"/>
              </w:rPr>
              <w:t>国际服饰和鞋类限用物质清单管理集团</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纺织品</w:t>
            </w:r>
          </w:p>
        </w:tc>
        <w:tc>
          <w:tcPr>
            <w:tcW w:w="10129" w:type="dxa"/>
            <w:vAlign w:val="center"/>
          </w:tcPr>
          <w:p w:rsidR="00502B1C" w:rsidRDefault="00080D92" w:rsidP="003F5A6B">
            <w:pPr>
              <w:spacing w:afterLines="100" w:after="240"/>
              <w:rPr>
                <w:rFonts w:ascii="Times New Roman" w:hAnsi="Times New Roman" w:cs="Times New Roman"/>
                <w:color w:val="000000"/>
                <w:sz w:val="21"/>
                <w:szCs w:val="21"/>
              </w:rPr>
            </w:pPr>
            <w:r>
              <w:rPr>
                <w:rFonts w:ascii="Times New Roman" w:hAnsi="Times New Roman" w:cs="Times New Roman"/>
                <w:color w:val="000000"/>
                <w:sz w:val="21"/>
                <w:szCs w:val="21"/>
              </w:rPr>
              <w:t>国际服饰和鞋类限用物质清单管理集团协调多个主要品牌在限用物质清单方面的工作。限用物质清单工具包通过国际服饰和鞋类限用物质清单管理集团产生，集团围绕如何实施产品中所含化学品信息系统以及收集和传送可靠的限用物质数据，面向供应商提供定期培训。</w:t>
            </w:r>
          </w:p>
          <w:p w:rsidR="00502B1C" w:rsidRPr="00B355BD" w:rsidRDefault="00BF1CFE" w:rsidP="003F5A6B">
            <w:pPr>
              <w:spacing w:afterLines="100" w:after="240"/>
              <w:rPr>
                <w:rFonts w:ascii="Times New Roman" w:hAnsi="Times New Roman" w:cs="Times New Roman"/>
                <w:color w:val="000000"/>
                <w:sz w:val="21"/>
                <w:szCs w:val="21"/>
              </w:rPr>
            </w:pPr>
            <w:hyperlink r:id="rId57" w:history="1">
              <w:r w:rsidR="00080D92" w:rsidRPr="00B355BD">
                <w:rPr>
                  <w:rFonts w:ascii="Times New Roman" w:hAnsi="Times New Roman" w:cs="Times New Roman"/>
                  <w:sz w:val="21"/>
                  <w:szCs w:val="21"/>
                </w:rPr>
                <w:t>www.afirm-group.com</w:t>
              </w:r>
            </w:hyperlink>
          </w:p>
        </w:tc>
      </w:tr>
      <w:tr w:rsidR="00502B1C">
        <w:tc>
          <w:tcPr>
            <w:tcW w:w="2269"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全球有机纺织品标准</w:t>
            </w:r>
          </w:p>
        </w:tc>
        <w:tc>
          <w:tcPr>
            <w:tcW w:w="1842" w:type="dxa"/>
          </w:tcPr>
          <w:p w:rsidR="00502B1C" w:rsidRDefault="00080D92">
            <w:pPr>
              <w:rPr>
                <w:rFonts w:ascii="Times New Roman" w:hAnsi="Times New Roman" w:cs="Times New Roman"/>
                <w:color w:val="000000"/>
                <w:sz w:val="21"/>
                <w:szCs w:val="21"/>
              </w:rPr>
            </w:pPr>
            <w:r>
              <w:rPr>
                <w:rFonts w:ascii="Times New Roman" w:hAnsi="Times New Roman" w:cs="Times New Roman"/>
                <w:color w:val="000000"/>
                <w:sz w:val="21"/>
                <w:szCs w:val="21"/>
              </w:rPr>
              <w:t>纺织品</w:t>
            </w:r>
          </w:p>
        </w:tc>
        <w:tc>
          <w:tcPr>
            <w:tcW w:w="10129" w:type="dxa"/>
            <w:vAlign w:val="center"/>
          </w:tcPr>
          <w:p w:rsidR="00502B1C" w:rsidRDefault="00080D92" w:rsidP="003F5A6B">
            <w:pPr>
              <w:spacing w:afterLines="100" w:after="240"/>
              <w:rPr>
                <w:rFonts w:ascii="Times New Roman" w:hAnsi="Times New Roman" w:cs="Times New Roman"/>
                <w:sz w:val="21"/>
                <w:szCs w:val="21"/>
              </w:rPr>
            </w:pPr>
            <w:r>
              <w:rPr>
                <w:rFonts w:ascii="Times New Roman" w:hAnsi="Times New Roman" w:cs="Times New Roman"/>
                <w:sz w:val="21"/>
                <w:szCs w:val="21"/>
              </w:rPr>
              <w:t>全球有机纺织品标准是全球领先的有机纤维纺织品处理标准。它提供了一种跟踪和核查有机纤维纺织品信息的手段，同时纳入了化学品管理和供应链产品中所含化学品信息。</w:t>
            </w:r>
          </w:p>
          <w:p w:rsidR="00502B1C" w:rsidRPr="00B355BD" w:rsidRDefault="00BF1CFE" w:rsidP="003F5A6B">
            <w:pPr>
              <w:spacing w:afterLines="100" w:after="240"/>
              <w:rPr>
                <w:rFonts w:ascii="Times New Roman" w:hAnsi="Times New Roman" w:cs="Times New Roman"/>
                <w:color w:val="000000"/>
                <w:sz w:val="21"/>
                <w:szCs w:val="21"/>
              </w:rPr>
            </w:pPr>
            <w:hyperlink r:id="rId58" w:history="1">
              <w:r w:rsidR="00080D92" w:rsidRPr="00B355BD">
                <w:rPr>
                  <w:rFonts w:ascii="Times New Roman" w:hAnsi="Times New Roman" w:cs="Times New Roman"/>
                  <w:sz w:val="21"/>
                  <w:szCs w:val="21"/>
                </w:rPr>
                <w:t>www.global-standard.org</w:t>
              </w:r>
            </w:hyperlink>
          </w:p>
        </w:tc>
      </w:tr>
      <w:tr w:rsidR="00502B1C">
        <w:tc>
          <w:tcPr>
            <w:tcW w:w="2269" w:type="dxa"/>
            <w:tcBorders>
              <w:bottom w:val="single" w:sz="12" w:space="0" w:color="auto"/>
            </w:tcBorders>
          </w:tcPr>
          <w:p w:rsidR="00502B1C" w:rsidRDefault="00080D92">
            <w:pPr>
              <w:rPr>
                <w:rFonts w:ascii="Times New Roman" w:hAnsi="Times New Roman" w:cs="Times New Roman"/>
                <w:sz w:val="21"/>
                <w:szCs w:val="21"/>
              </w:rPr>
            </w:pPr>
            <w:r>
              <w:rPr>
                <w:rFonts w:ascii="Times New Roman" w:hAnsi="Times New Roman" w:cs="Times New Roman"/>
                <w:sz w:val="21"/>
                <w:szCs w:val="21"/>
              </w:rPr>
              <w:t>美国服饰鞋类协会产品环境自愿性档案</w:t>
            </w:r>
          </w:p>
        </w:tc>
        <w:tc>
          <w:tcPr>
            <w:tcW w:w="1842" w:type="dxa"/>
            <w:tcBorders>
              <w:bottom w:val="single" w:sz="12" w:space="0" w:color="auto"/>
            </w:tcBorders>
          </w:tcPr>
          <w:p w:rsidR="00502B1C" w:rsidRDefault="00080D92">
            <w:pPr>
              <w:rPr>
                <w:rFonts w:ascii="Times New Roman" w:hAnsi="Times New Roman" w:cs="Times New Roman"/>
                <w:sz w:val="21"/>
                <w:szCs w:val="21"/>
              </w:rPr>
            </w:pPr>
            <w:r>
              <w:rPr>
                <w:rFonts w:ascii="Times New Roman" w:hAnsi="Times New Roman" w:cs="Times New Roman"/>
                <w:sz w:val="21"/>
                <w:szCs w:val="21"/>
              </w:rPr>
              <w:t>纺织品</w:t>
            </w:r>
          </w:p>
        </w:tc>
        <w:tc>
          <w:tcPr>
            <w:tcW w:w="10129" w:type="dxa"/>
            <w:tcBorders>
              <w:bottom w:val="single" w:sz="12" w:space="0" w:color="auto"/>
            </w:tcBorders>
            <w:vAlign w:val="center"/>
          </w:tcPr>
          <w:p w:rsidR="00502B1C" w:rsidRDefault="00080D92" w:rsidP="003F5A6B">
            <w:pPr>
              <w:spacing w:afterLines="100" w:after="240"/>
              <w:rPr>
                <w:rFonts w:ascii="Times New Roman" w:hAnsi="Times New Roman" w:cs="Times New Roman"/>
                <w:sz w:val="21"/>
                <w:szCs w:val="21"/>
              </w:rPr>
            </w:pPr>
            <w:r>
              <w:rPr>
                <w:rFonts w:ascii="Times New Roman" w:hAnsi="Times New Roman" w:cs="Times New Roman"/>
                <w:sz w:val="21"/>
                <w:szCs w:val="21"/>
              </w:rPr>
              <w:t>美国服饰鞋类协会一年两次更新其限用物质清单，并向公众公布（参考全球范围内该部门现行的立法限制）。</w:t>
            </w:r>
          </w:p>
          <w:p w:rsidR="00502B1C" w:rsidRPr="00B355BD" w:rsidRDefault="00BF1CFE" w:rsidP="003F5A6B">
            <w:pPr>
              <w:spacing w:afterLines="100" w:after="240"/>
              <w:rPr>
                <w:rFonts w:ascii="Times New Roman" w:hAnsi="Times New Roman" w:cs="Times New Roman"/>
                <w:sz w:val="21"/>
                <w:szCs w:val="21"/>
              </w:rPr>
            </w:pPr>
            <w:hyperlink r:id="rId59" w:history="1">
              <w:r w:rsidR="00080D92" w:rsidRPr="00B355BD">
                <w:rPr>
                  <w:rFonts w:ascii="Times New Roman" w:hAnsi="Times New Roman" w:cs="Times New Roman"/>
                  <w:sz w:val="21"/>
                  <w:szCs w:val="21"/>
                </w:rPr>
                <w:t>www.wewear.org</w:t>
              </w:r>
            </w:hyperlink>
          </w:p>
          <w:p w:rsidR="00502B1C" w:rsidRDefault="00080D92" w:rsidP="003F5A6B">
            <w:pPr>
              <w:spacing w:afterLines="100" w:after="240"/>
              <w:rPr>
                <w:rFonts w:ascii="Times New Roman" w:hAnsi="Times New Roman" w:cs="Times New Roman"/>
                <w:sz w:val="21"/>
                <w:szCs w:val="21"/>
              </w:rPr>
            </w:pPr>
            <w:r>
              <w:rPr>
                <w:rFonts w:ascii="Times New Roman" w:hAnsi="Times New Roman" w:cs="Times New Roman"/>
                <w:sz w:val="21"/>
                <w:szCs w:val="21"/>
              </w:rPr>
              <w:t>产品环境自愿性档案是一份标准化的供应商披露表，载有与全球标准和法规相关的产品化学组成及其环境特性的重要信息。此类档案用于化学、纺织品、服饰和鞋类行业各大公司的产品开发、合规和可持续性举措。</w:t>
            </w:r>
          </w:p>
          <w:p w:rsidR="00502B1C" w:rsidRPr="00B355BD" w:rsidRDefault="00BF1CFE" w:rsidP="003F5A6B">
            <w:pPr>
              <w:spacing w:afterLines="100" w:after="240"/>
              <w:rPr>
                <w:rFonts w:ascii="Times New Roman" w:hAnsi="Times New Roman" w:cs="Times New Roman"/>
                <w:sz w:val="21"/>
                <w:szCs w:val="21"/>
              </w:rPr>
            </w:pPr>
            <w:hyperlink r:id="rId60" w:history="1">
              <w:r w:rsidR="00080D92" w:rsidRPr="00B355BD">
                <w:rPr>
                  <w:rFonts w:ascii="Times New Roman" w:hAnsi="Times New Roman" w:cs="Times New Roman"/>
                  <w:sz w:val="21"/>
                  <w:szCs w:val="21"/>
                </w:rPr>
                <w:t>www.vpepxchange.com</w:t>
              </w:r>
            </w:hyperlink>
          </w:p>
        </w:tc>
      </w:tr>
    </w:tbl>
    <w:p w:rsidR="00502B1C" w:rsidRDefault="00080D92" w:rsidP="003F5A6B">
      <w:pPr>
        <w:pStyle w:val="aa"/>
        <w:spacing w:before="20" w:afterLines="50" w:after="120"/>
        <w:ind w:left="624"/>
        <w:jc w:val="both"/>
        <w:rPr>
          <w:rFonts w:ascii="Times New Roman" w:hAnsi="Times New Roman" w:cs="Times New Roman"/>
          <w:sz w:val="21"/>
          <w:szCs w:val="21"/>
        </w:rPr>
      </w:pPr>
      <w:r>
        <w:rPr>
          <w:rStyle w:val="af0"/>
          <w:rFonts w:ascii="Times New Roman" w:hAnsi="Times New Roman" w:cs="Times New Roman"/>
          <w:sz w:val="21"/>
          <w:szCs w:val="21"/>
        </w:rPr>
        <w:lastRenderedPageBreak/>
        <w:t xml:space="preserve">a </w:t>
      </w:r>
      <w:r w:rsidRPr="00AA0E1B">
        <w:rPr>
          <w:rStyle w:val="af0"/>
          <w:rFonts w:ascii="Times New Roman" w:hAnsi="Times New Roman" w:cs="Times New Roman"/>
          <w:sz w:val="21"/>
          <w:szCs w:val="21"/>
          <w:vertAlign w:val="baseline"/>
        </w:rPr>
        <w:t>2013</w:t>
      </w:r>
      <w:r w:rsidRPr="00AA0E1B">
        <w:rPr>
          <w:rStyle w:val="af0"/>
          <w:rFonts w:ascii="Times New Roman" w:hAnsi="Times New Roman" w:cs="Times New Roman"/>
          <w:sz w:val="21"/>
          <w:szCs w:val="21"/>
          <w:vertAlign w:val="baseline"/>
        </w:rPr>
        <w:t>年</w:t>
      </w:r>
      <w:r w:rsidRPr="00AA0E1B">
        <w:rPr>
          <w:rStyle w:val="af0"/>
          <w:rFonts w:ascii="Times New Roman" w:hAnsi="Times New Roman" w:cs="Times New Roman"/>
          <w:sz w:val="21"/>
          <w:szCs w:val="21"/>
          <w:vertAlign w:val="baseline"/>
        </w:rPr>
        <w:t>5</w:t>
      </w:r>
      <w:r w:rsidRPr="00AA0E1B">
        <w:rPr>
          <w:rStyle w:val="af0"/>
          <w:rFonts w:ascii="Times New Roman" w:hAnsi="Times New Roman" w:cs="Times New Roman"/>
          <w:sz w:val="21"/>
          <w:szCs w:val="21"/>
          <w:vertAlign w:val="baseline"/>
        </w:rPr>
        <w:t>月，日本经济产业省启动的项目。</w:t>
      </w:r>
      <w:r w:rsidR="0067558A">
        <w:rPr>
          <w:rFonts w:ascii="Times New Roman" w:hAnsi="Times New Roman" w:cs="Times New Roman"/>
          <w:sz w:val="21"/>
          <w:szCs w:val="21"/>
        </w:rPr>
        <w:t>该</w:t>
      </w:r>
      <w:r w:rsidRPr="00AA0E1B">
        <w:rPr>
          <w:rStyle w:val="af0"/>
          <w:rFonts w:ascii="Times New Roman" w:hAnsi="Times New Roman" w:cs="Times New Roman"/>
          <w:sz w:val="21"/>
          <w:szCs w:val="21"/>
          <w:vertAlign w:val="baseline"/>
        </w:rPr>
        <w:t>项目旨在审查目前的标准化活动，制定新的计划以便在供应链传播更为高效的信息，并且涵盖各项跨行业活动。</w:t>
      </w:r>
      <w:r w:rsidRPr="00AA0E1B">
        <w:rPr>
          <w:rStyle w:val="af0"/>
          <w:rFonts w:ascii="Times New Roman" w:hAnsi="Times New Roman" w:cs="Times New Roman"/>
          <w:sz w:val="21"/>
          <w:szCs w:val="21"/>
          <w:vertAlign w:val="baseline"/>
        </w:rPr>
        <w:t>IEC 62474</w:t>
      </w:r>
      <w:r w:rsidRPr="00AA0E1B">
        <w:rPr>
          <w:rStyle w:val="af0"/>
          <w:rFonts w:ascii="Times New Roman" w:hAnsi="Times New Roman" w:cs="Times New Roman"/>
          <w:sz w:val="21"/>
          <w:szCs w:val="21"/>
          <w:vertAlign w:val="baseline"/>
        </w:rPr>
        <w:t>是该计划必不可少的</w:t>
      </w:r>
      <w:r w:rsidR="0067558A">
        <w:rPr>
          <w:rFonts w:ascii="Times New Roman" w:hAnsi="Times New Roman" w:cs="Times New Roman" w:hint="eastAsia"/>
          <w:sz w:val="21"/>
          <w:szCs w:val="21"/>
        </w:rPr>
        <w:t>组成部分</w:t>
      </w:r>
      <w:r w:rsidRPr="00AA0E1B">
        <w:rPr>
          <w:rStyle w:val="af0"/>
          <w:rFonts w:ascii="Times New Roman" w:hAnsi="Times New Roman" w:cs="Times New Roman"/>
          <w:sz w:val="21"/>
          <w:szCs w:val="21"/>
          <w:vertAlign w:val="baseline"/>
        </w:rPr>
        <w:t>。该计划应与</w:t>
      </w:r>
      <w:r w:rsidRPr="00AA0E1B">
        <w:rPr>
          <w:rStyle w:val="af0"/>
          <w:rFonts w:ascii="Times New Roman" w:hAnsi="Times New Roman" w:cs="Times New Roman"/>
          <w:sz w:val="21"/>
          <w:szCs w:val="21"/>
          <w:vertAlign w:val="baseline"/>
        </w:rPr>
        <w:t>BOMcheck</w:t>
      </w:r>
      <w:r w:rsidRPr="00AA0E1B">
        <w:rPr>
          <w:rStyle w:val="af0"/>
          <w:rFonts w:ascii="Times New Roman" w:hAnsi="Times New Roman" w:cs="Times New Roman"/>
          <w:sz w:val="21"/>
          <w:szCs w:val="21"/>
          <w:vertAlign w:val="baseline"/>
        </w:rPr>
        <w:t>、</w:t>
      </w:r>
      <w:r w:rsidRPr="00AA0E1B">
        <w:rPr>
          <w:rStyle w:val="af0"/>
          <w:rFonts w:ascii="Times New Roman" w:hAnsi="Times New Roman" w:cs="Times New Roman"/>
          <w:sz w:val="21"/>
          <w:szCs w:val="21"/>
          <w:vertAlign w:val="baseline"/>
        </w:rPr>
        <w:t>IPC-1752</w:t>
      </w:r>
      <w:r w:rsidRPr="00AA0E1B">
        <w:rPr>
          <w:rStyle w:val="af0"/>
          <w:rFonts w:ascii="Times New Roman" w:hAnsi="Times New Roman" w:cs="Times New Roman"/>
          <w:sz w:val="21"/>
          <w:szCs w:val="21"/>
          <w:vertAlign w:val="baseline"/>
        </w:rPr>
        <w:t>及其它全球互联的供应链系统协调。</w:t>
      </w:r>
    </w:p>
    <w:p w:rsidR="00502B1C" w:rsidRDefault="00080D92">
      <w:pPr>
        <w:pStyle w:val="aa"/>
        <w:spacing w:before="20" w:after="40"/>
        <w:ind w:left="624"/>
        <w:jc w:val="both"/>
        <w:rPr>
          <w:rFonts w:ascii="Times New Roman" w:hAnsi="Times New Roman" w:cs="Times New Roman"/>
          <w:sz w:val="21"/>
          <w:szCs w:val="21"/>
        </w:rPr>
      </w:pPr>
      <w:r>
        <w:rPr>
          <w:rStyle w:val="af0"/>
          <w:rFonts w:ascii="Times New Roman" w:hAnsi="Times New Roman" w:cs="Times New Roman"/>
          <w:sz w:val="21"/>
          <w:szCs w:val="21"/>
        </w:rPr>
        <w:t xml:space="preserve">b </w:t>
      </w:r>
      <w:r w:rsidRPr="00AA0E1B">
        <w:rPr>
          <w:rStyle w:val="af0"/>
          <w:rFonts w:ascii="Times New Roman" w:hAnsi="Times New Roman" w:cs="Times New Roman"/>
          <w:sz w:val="21"/>
          <w:szCs w:val="21"/>
          <w:vertAlign w:val="baseline"/>
        </w:rPr>
        <w:t>包括描述和访问链接在内的生态标签完整清单见于</w:t>
      </w:r>
      <w:hyperlink r:id="rId61" w:history="1">
        <w:r w:rsidRPr="00B355BD">
          <w:rPr>
            <w:rFonts w:ascii="Times New Roman" w:hAnsi="Times New Roman" w:cs="Times New Roman"/>
            <w:sz w:val="21"/>
            <w:szCs w:val="21"/>
          </w:rPr>
          <w:t>www.ecolabelindex.com/ecolabels</w:t>
        </w:r>
      </w:hyperlink>
      <w:r w:rsidRPr="00B355BD">
        <w:rPr>
          <w:rFonts w:ascii="Times New Roman" w:hAnsi="Times New Roman" w:cs="Times New Roman"/>
          <w:sz w:val="21"/>
          <w:szCs w:val="21"/>
        </w:rPr>
        <w:t>。</w:t>
      </w:r>
    </w:p>
    <w:p w:rsidR="00502B1C" w:rsidRDefault="00502B1C">
      <w:pPr>
        <w:pStyle w:val="1"/>
        <w:pBdr>
          <w:bottom w:val="single" w:sz="4" w:space="0" w:color="auto"/>
        </w:pBdr>
        <w:tabs>
          <w:tab w:val="left" w:pos="1800"/>
        </w:tabs>
        <w:rPr>
          <w:rFonts w:ascii="Times New Roman" w:hAnsi="Times New Roman" w:cs="Times New Roman"/>
        </w:rPr>
      </w:pPr>
    </w:p>
    <w:p w:rsidR="00502B1C" w:rsidRDefault="00502B1C">
      <w:pPr>
        <w:rPr>
          <w:rFonts w:ascii="Times New Roman" w:hAnsi="Times New Roman" w:cs="Times New Roman"/>
        </w:rPr>
        <w:sectPr w:rsidR="00502B1C">
          <w:footnotePr>
            <w:pos w:val="beneathText"/>
          </w:footnotePr>
          <w:pgSz w:w="16840" w:h="11907" w:orient="landscape"/>
          <w:pgMar w:top="907" w:right="992" w:bottom="1418" w:left="1418" w:header="539" w:footer="975" w:gutter="0"/>
          <w:cols w:space="708"/>
          <w:docGrid w:linePitch="360"/>
        </w:sectPr>
      </w:pPr>
    </w:p>
    <w:p w:rsidR="00502B1C" w:rsidRDefault="00080D92">
      <w:pPr>
        <w:pStyle w:val="ZZAnxheader"/>
        <w:rPr>
          <w:rFonts w:ascii="Times New Roman" w:eastAsia="黑体" w:hAnsi="Times New Roman" w:cs="Times New Roman"/>
        </w:rPr>
      </w:pPr>
      <w:bookmarkStart w:id="240" w:name="_Toc426108891"/>
      <w:r>
        <w:rPr>
          <w:rFonts w:ascii="Times New Roman" w:eastAsia="黑体" w:hAnsi="Times New Roman" w:cs="Times New Roman"/>
        </w:rPr>
        <w:lastRenderedPageBreak/>
        <w:t>附件二</w:t>
      </w:r>
    </w:p>
    <w:p w:rsidR="00502B1C" w:rsidRDefault="00080D92" w:rsidP="003F5A6B">
      <w:pPr>
        <w:pStyle w:val="ZZAnxtitle"/>
        <w:spacing w:afterLines="100" w:after="240"/>
        <w:outlineLvl w:val="1"/>
        <w:rPr>
          <w:rFonts w:ascii="Times New Roman" w:eastAsia="黑体" w:hAnsi="Times New Roman" w:cs="Times New Roman"/>
        </w:rPr>
      </w:pPr>
      <w:r>
        <w:rPr>
          <w:rFonts w:ascii="Times New Roman" w:eastAsia="黑体" w:hAnsi="Times New Roman" w:cs="Times New Roman"/>
        </w:rPr>
        <w:t>缩写和定义</w:t>
      </w:r>
      <w:bookmarkEnd w:id="240"/>
    </w:p>
    <w:p w:rsidR="00502B1C" w:rsidRDefault="00080D92" w:rsidP="003F5A6B">
      <w:pPr>
        <w:pStyle w:val="CH2"/>
        <w:spacing w:afterLines="100" w:after="240"/>
        <w:rPr>
          <w:rFonts w:ascii="Times New Roman" w:eastAsia="黑体" w:hAnsi="Times New Roman" w:cs="Times New Roman"/>
        </w:rPr>
      </w:pPr>
      <w:r>
        <w:rPr>
          <w:rFonts w:ascii="Times New Roman" w:eastAsia="黑体" w:hAnsi="Times New Roman" w:cs="Times New Roman"/>
        </w:rPr>
        <w:tab/>
      </w:r>
      <w:r>
        <w:rPr>
          <w:rFonts w:ascii="Times New Roman" w:eastAsia="黑体" w:hAnsi="Times New Roman" w:cs="Times New Roman"/>
        </w:rPr>
        <w:tab/>
      </w:r>
      <w:r>
        <w:rPr>
          <w:rFonts w:ascii="Times New Roman" w:eastAsia="黑体" w:hAnsi="Times New Roman" w:cs="Times New Roman"/>
        </w:rPr>
        <w:t>缩写</w:t>
      </w:r>
    </w:p>
    <w:p w:rsidR="00502B1C" w:rsidRDefault="00080D92" w:rsidP="003F5A6B">
      <w:pPr>
        <w:tabs>
          <w:tab w:val="left" w:pos="624"/>
        </w:tabs>
        <w:spacing w:afterLines="100" w:after="240"/>
        <w:ind w:left="1247"/>
        <w:rPr>
          <w:rFonts w:ascii="Times New Roman" w:hAnsi="Times New Roman" w:cs="Times New Roman"/>
          <w:sz w:val="24"/>
          <w:szCs w:val="24"/>
        </w:rPr>
      </w:pPr>
      <w:r>
        <w:rPr>
          <w:rFonts w:ascii="Times New Roman" w:hAnsi="Times New Roman" w:cs="Times New Roman"/>
          <w:sz w:val="24"/>
          <w:szCs w:val="24"/>
        </w:rPr>
        <w:t>EC</w:t>
      </w:r>
      <w:r>
        <w:rPr>
          <w:rFonts w:ascii="Times New Roman" w:hAnsi="Times New Roman" w:cs="Times New Roman"/>
          <w:sz w:val="24"/>
          <w:szCs w:val="24"/>
        </w:rPr>
        <w:t>：欧洲委员会</w:t>
      </w:r>
    </w:p>
    <w:p w:rsidR="0067558A" w:rsidRDefault="0067558A" w:rsidP="003F5A6B">
      <w:pPr>
        <w:tabs>
          <w:tab w:val="left" w:pos="624"/>
        </w:tabs>
        <w:spacing w:afterLines="100" w:after="240"/>
        <w:ind w:left="1247"/>
        <w:rPr>
          <w:rFonts w:ascii="Times New Roman" w:hAnsi="Times New Roman" w:cs="Times New Roman"/>
          <w:sz w:val="24"/>
          <w:szCs w:val="24"/>
        </w:rPr>
      </w:pPr>
      <w:r>
        <w:rPr>
          <w:rFonts w:ascii="Times New Roman" w:hAnsi="Times New Roman" w:cs="Times New Roman" w:hint="eastAsia"/>
          <w:sz w:val="24"/>
          <w:szCs w:val="24"/>
        </w:rPr>
        <w:t>ELV</w:t>
      </w:r>
      <w:r>
        <w:rPr>
          <w:rFonts w:ascii="Times New Roman" w:hAnsi="Times New Roman" w:cs="Times New Roman" w:hint="eastAsia"/>
          <w:sz w:val="24"/>
          <w:szCs w:val="24"/>
        </w:rPr>
        <w:t>：</w:t>
      </w:r>
      <w:r w:rsidR="00BF39C7">
        <w:rPr>
          <w:rFonts w:ascii="Times New Roman" w:hAnsi="Times New Roman" w:cs="Times New Roman" w:hint="eastAsia"/>
          <w:sz w:val="24"/>
          <w:szCs w:val="24"/>
        </w:rPr>
        <w:t>欧洲联盟</w:t>
      </w:r>
      <w:r w:rsidR="00665E00">
        <w:rPr>
          <w:rFonts w:ascii="Times New Roman" w:hAnsi="Times New Roman" w:cs="Times New Roman" w:hint="eastAsia"/>
          <w:sz w:val="24"/>
          <w:szCs w:val="24"/>
        </w:rPr>
        <w:t>汽车报废指令</w:t>
      </w:r>
    </w:p>
    <w:p w:rsidR="00502B1C" w:rsidRDefault="00080D92" w:rsidP="003F5A6B">
      <w:pPr>
        <w:tabs>
          <w:tab w:val="left" w:pos="624"/>
        </w:tabs>
        <w:spacing w:afterLines="100" w:after="240"/>
        <w:ind w:left="1247"/>
        <w:rPr>
          <w:rFonts w:ascii="Times New Roman" w:hAnsi="Times New Roman" w:cs="Times New Roman"/>
          <w:sz w:val="24"/>
          <w:szCs w:val="24"/>
        </w:rPr>
      </w:pPr>
      <w:r>
        <w:rPr>
          <w:rFonts w:ascii="Times New Roman" w:hAnsi="Times New Roman" w:cs="Times New Roman"/>
          <w:sz w:val="24"/>
          <w:szCs w:val="24"/>
        </w:rPr>
        <w:t>EU</w:t>
      </w:r>
      <w:r>
        <w:rPr>
          <w:rFonts w:ascii="Times New Roman" w:hAnsi="Times New Roman" w:cs="Times New Roman"/>
          <w:sz w:val="24"/>
          <w:szCs w:val="24"/>
        </w:rPr>
        <w:t>：欧洲联盟</w:t>
      </w:r>
    </w:p>
    <w:p w:rsidR="00502B1C" w:rsidRDefault="00080D92" w:rsidP="003F5A6B">
      <w:pPr>
        <w:pStyle w:val="NormalNonumber"/>
        <w:spacing w:afterLines="100" w:after="240"/>
        <w:rPr>
          <w:rFonts w:ascii="Times New Roman" w:hAnsi="Times New Roman" w:cs="Times New Roman"/>
          <w:sz w:val="24"/>
          <w:szCs w:val="24"/>
        </w:rPr>
      </w:pPr>
      <w:r>
        <w:rPr>
          <w:rFonts w:ascii="Times New Roman" w:hAnsi="Times New Roman" w:cs="Times New Roman"/>
          <w:sz w:val="24"/>
          <w:szCs w:val="24"/>
        </w:rPr>
        <w:t>GHS</w:t>
      </w:r>
      <w:r>
        <w:rPr>
          <w:rFonts w:ascii="Times New Roman" w:hAnsi="Times New Roman" w:cs="Times New Roman"/>
          <w:sz w:val="24"/>
          <w:szCs w:val="24"/>
        </w:rPr>
        <w:t>：《全球化学品统一分类和标签制度》</w:t>
      </w:r>
    </w:p>
    <w:p w:rsidR="00665E00" w:rsidRDefault="00665E00" w:rsidP="003F5A6B">
      <w:pPr>
        <w:pStyle w:val="NormalNonumber"/>
        <w:spacing w:afterLines="100" w:after="240"/>
        <w:rPr>
          <w:rFonts w:ascii="Times New Roman" w:hAnsi="Times New Roman" w:cs="Times New Roman"/>
          <w:i/>
          <w:iCs/>
          <w:sz w:val="24"/>
          <w:szCs w:val="24"/>
        </w:rPr>
      </w:pPr>
      <w:r>
        <w:rPr>
          <w:rFonts w:ascii="Times New Roman" w:hAnsi="Times New Roman" w:cs="Times New Roman" w:hint="eastAsia"/>
          <w:sz w:val="24"/>
          <w:szCs w:val="24"/>
        </w:rPr>
        <w:t>IEC</w:t>
      </w:r>
      <w:r>
        <w:rPr>
          <w:rFonts w:ascii="Times New Roman" w:hAnsi="Times New Roman" w:cs="Times New Roman" w:hint="eastAsia"/>
          <w:sz w:val="24"/>
          <w:szCs w:val="24"/>
        </w:rPr>
        <w:t>：国际电工委员会</w:t>
      </w:r>
    </w:p>
    <w:p w:rsidR="00502B1C" w:rsidRDefault="00080D92" w:rsidP="003F5A6B">
      <w:pPr>
        <w:tabs>
          <w:tab w:val="left" w:pos="624"/>
        </w:tabs>
        <w:spacing w:afterLines="100" w:after="240"/>
        <w:ind w:left="1247"/>
        <w:rPr>
          <w:rFonts w:ascii="Times New Roman" w:hAnsi="Times New Roman" w:cs="Times New Roman"/>
          <w:sz w:val="24"/>
          <w:szCs w:val="24"/>
        </w:rPr>
      </w:pPr>
      <w:r>
        <w:rPr>
          <w:rFonts w:ascii="Times New Roman" w:hAnsi="Times New Roman" w:cs="Times New Roman"/>
          <w:sz w:val="24"/>
          <w:szCs w:val="24"/>
        </w:rPr>
        <w:t>IPC</w:t>
      </w:r>
      <w:r>
        <w:rPr>
          <w:rFonts w:ascii="Times New Roman" w:hAnsi="Times New Roman" w:cs="Times New Roman"/>
          <w:sz w:val="24"/>
          <w:szCs w:val="24"/>
        </w:rPr>
        <w:t>：印制电路协会</w:t>
      </w:r>
    </w:p>
    <w:p w:rsidR="00502B1C" w:rsidRDefault="00080D92" w:rsidP="003F5A6B">
      <w:pPr>
        <w:tabs>
          <w:tab w:val="left" w:pos="624"/>
        </w:tabs>
        <w:spacing w:afterLines="100" w:after="240"/>
        <w:ind w:left="1247"/>
        <w:rPr>
          <w:rFonts w:ascii="Times New Roman" w:hAnsi="Times New Roman" w:cs="Times New Roman"/>
          <w:sz w:val="24"/>
          <w:szCs w:val="24"/>
        </w:rPr>
      </w:pPr>
      <w:r>
        <w:rPr>
          <w:rFonts w:ascii="Times New Roman" w:hAnsi="Times New Roman" w:cs="Times New Roman"/>
          <w:sz w:val="24"/>
          <w:szCs w:val="24"/>
        </w:rPr>
        <w:t>ppm:</w:t>
      </w:r>
      <w:r>
        <w:rPr>
          <w:rFonts w:ascii="Times New Roman" w:hAnsi="Times New Roman" w:cs="Times New Roman"/>
          <w:sz w:val="24"/>
          <w:szCs w:val="24"/>
        </w:rPr>
        <w:t>百万分之一</w:t>
      </w:r>
    </w:p>
    <w:p w:rsidR="00272C35" w:rsidRDefault="00272C35" w:rsidP="003F5A6B">
      <w:pPr>
        <w:tabs>
          <w:tab w:val="left" w:pos="624"/>
        </w:tabs>
        <w:spacing w:afterLines="100" w:after="240"/>
        <w:ind w:left="1247"/>
        <w:rPr>
          <w:rFonts w:ascii="Times New Roman" w:hAnsi="Times New Roman" w:cs="Times New Roman"/>
          <w:sz w:val="24"/>
          <w:szCs w:val="24"/>
        </w:rPr>
      </w:pPr>
      <w:r>
        <w:rPr>
          <w:rFonts w:ascii="Times New Roman" w:hAnsi="Times New Roman" w:cs="Times New Roman" w:hint="eastAsia"/>
          <w:sz w:val="24"/>
          <w:szCs w:val="24"/>
        </w:rPr>
        <w:t>REACH</w:t>
      </w:r>
      <w:r>
        <w:rPr>
          <w:rFonts w:ascii="Times New Roman" w:hAnsi="Times New Roman" w:cs="Times New Roman" w:hint="eastAsia"/>
          <w:sz w:val="24"/>
          <w:szCs w:val="24"/>
        </w:rPr>
        <w:t>：</w:t>
      </w:r>
      <w:r w:rsidR="00BF39C7">
        <w:rPr>
          <w:rFonts w:ascii="Times New Roman" w:hAnsi="Times New Roman" w:cs="Times New Roman" w:hint="eastAsia"/>
          <w:sz w:val="24"/>
          <w:szCs w:val="24"/>
        </w:rPr>
        <w:t>欧洲联盟</w:t>
      </w:r>
      <w:r>
        <w:rPr>
          <w:rFonts w:ascii="Arial" w:hAnsi="Arial" w:cs="Arial"/>
          <w:color w:val="333333"/>
          <w:sz w:val="23"/>
          <w:szCs w:val="23"/>
          <w:shd w:val="clear" w:color="auto" w:fill="FFFFFF"/>
        </w:rPr>
        <w:t>法规《化学品的注册、评估、授权和限制》</w:t>
      </w:r>
    </w:p>
    <w:p w:rsidR="00502B1C" w:rsidRDefault="00080D92" w:rsidP="003F5A6B">
      <w:pPr>
        <w:tabs>
          <w:tab w:val="left" w:pos="624"/>
        </w:tabs>
        <w:spacing w:afterLines="100" w:after="240"/>
        <w:ind w:left="1247"/>
        <w:rPr>
          <w:rFonts w:ascii="Times New Roman" w:hAnsi="Times New Roman" w:cs="Times New Roman"/>
          <w:sz w:val="24"/>
          <w:szCs w:val="24"/>
        </w:rPr>
      </w:pPr>
      <w:r>
        <w:rPr>
          <w:rFonts w:ascii="Times New Roman" w:hAnsi="Times New Roman" w:cs="Times New Roman"/>
          <w:sz w:val="24"/>
          <w:szCs w:val="24"/>
        </w:rPr>
        <w:t>RoHS</w:t>
      </w:r>
      <w:r>
        <w:rPr>
          <w:rFonts w:ascii="Times New Roman" w:hAnsi="Times New Roman" w:cs="Times New Roman"/>
          <w:sz w:val="24"/>
          <w:szCs w:val="24"/>
        </w:rPr>
        <w:t>：</w:t>
      </w:r>
      <w:r w:rsidR="00BF39C7">
        <w:rPr>
          <w:rFonts w:ascii="Times New Roman" w:hAnsi="Times New Roman" w:cs="Times New Roman"/>
          <w:sz w:val="24"/>
          <w:szCs w:val="24"/>
        </w:rPr>
        <w:t>欧洲联盟</w:t>
      </w:r>
      <w:r>
        <w:rPr>
          <w:rFonts w:ascii="Times New Roman" w:hAnsi="Times New Roman" w:cs="Times New Roman"/>
          <w:sz w:val="24"/>
          <w:szCs w:val="24"/>
        </w:rPr>
        <w:t>关于限制电气电子设备使用某些有害物质的指令</w:t>
      </w:r>
    </w:p>
    <w:p w:rsidR="00BF39C7" w:rsidRDefault="00BF39C7" w:rsidP="003F5A6B">
      <w:pPr>
        <w:tabs>
          <w:tab w:val="left" w:pos="624"/>
        </w:tabs>
        <w:spacing w:afterLines="100" w:after="240"/>
        <w:ind w:left="1247"/>
        <w:rPr>
          <w:rFonts w:ascii="Times New Roman" w:hAnsi="Times New Roman" w:cs="Times New Roman"/>
          <w:sz w:val="24"/>
          <w:szCs w:val="24"/>
        </w:rPr>
      </w:pPr>
      <w:r>
        <w:rPr>
          <w:rFonts w:ascii="Times New Roman" w:hAnsi="Times New Roman" w:cs="Times New Roman" w:hint="eastAsia"/>
          <w:sz w:val="24"/>
          <w:szCs w:val="24"/>
        </w:rPr>
        <w:t>SME</w:t>
      </w:r>
      <w:r>
        <w:rPr>
          <w:rFonts w:ascii="Times New Roman" w:hAnsi="Times New Roman" w:cs="Times New Roman" w:hint="eastAsia"/>
          <w:sz w:val="24"/>
          <w:szCs w:val="24"/>
        </w:rPr>
        <w:t>：中小型企业</w:t>
      </w:r>
    </w:p>
    <w:p w:rsidR="00BF39C7" w:rsidRDefault="00BF39C7" w:rsidP="003F5A6B">
      <w:pPr>
        <w:tabs>
          <w:tab w:val="left" w:pos="624"/>
        </w:tabs>
        <w:spacing w:afterLines="100" w:after="240"/>
        <w:ind w:left="1247"/>
        <w:rPr>
          <w:rFonts w:ascii="Times New Roman" w:hAnsi="Times New Roman" w:cs="Times New Roman"/>
          <w:sz w:val="24"/>
          <w:szCs w:val="24"/>
        </w:rPr>
      </w:pPr>
      <w:r>
        <w:rPr>
          <w:rFonts w:ascii="Times New Roman" w:hAnsi="Times New Roman" w:cs="Times New Roman" w:hint="eastAsia"/>
          <w:sz w:val="24"/>
          <w:szCs w:val="24"/>
        </w:rPr>
        <w:t>WEEE</w:t>
      </w:r>
      <w:r>
        <w:rPr>
          <w:rFonts w:ascii="Times New Roman" w:hAnsi="Times New Roman" w:cs="Times New Roman" w:hint="eastAsia"/>
          <w:sz w:val="24"/>
          <w:szCs w:val="24"/>
        </w:rPr>
        <w:t>：欧洲联盟《报废电子电气设备指令》</w:t>
      </w:r>
    </w:p>
    <w:p w:rsidR="00BF39C7" w:rsidRDefault="00BF39C7" w:rsidP="003F5A6B">
      <w:pPr>
        <w:tabs>
          <w:tab w:val="left" w:pos="624"/>
        </w:tabs>
        <w:spacing w:afterLines="100" w:after="240"/>
        <w:ind w:left="1247"/>
        <w:rPr>
          <w:rFonts w:ascii="Times New Roman" w:hAnsi="Times New Roman" w:cs="Times New Roman"/>
          <w:sz w:val="24"/>
          <w:szCs w:val="24"/>
        </w:rPr>
      </w:pPr>
      <w:r>
        <w:rPr>
          <w:rFonts w:ascii="Times New Roman" w:hAnsi="Times New Roman" w:cs="Times New Roman" w:hint="eastAsia"/>
          <w:sz w:val="24"/>
          <w:szCs w:val="24"/>
        </w:rPr>
        <w:t>XML</w:t>
      </w:r>
      <w:r>
        <w:rPr>
          <w:rFonts w:ascii="Times New Roman" w:hAnsi="Times New Roman" w:cs="Times New Roman" w:hint="eastAsia"/>
          <w:sz w:val="24"/>
          <w:szCs w:val="24"/>
        </w:rPr>
        <w:t>：可扩展标记语言</w:t>
      </w:r>
    </w:p>
    <w:p w:rsidR="00502B1C" w:rsidRDefault="00080D92" w:rsidP="003F5A6B">
      <w:pPr>
        <w:tabs>
          <w:tab w:val="left" w:pos="624"/>
        </w:tabs>
        <w:spacing w:afterLines="100" w:after="240"/>
        <w:ind w:left="1247"/>
        <w:rPr>
          <w:rFonts w:ascii="Times New Roman" w:eastAsia="黑体" w:hAnsi="Times New Roman" w:cs="Times New Roman"/>
          <w:b/>
          <w:sz w:val="24"/>
          <w:szCs w:val="24"/>
        </w:rPr>
      </w:pPr>
      <w:r>
        <w:rPr>
          <w:rFonts w:ascii="Times New Roman" w:eastAsia="黑体" w:hAnsi="Times New Roman" w:cs="Times New Roman"/>
          <w:b/>
          <w:sz w:val="24"/>
          <w:szCs w:val="24"/>
        </w:rPr>
        <w:t>定义</w:t>
      </w:r>
    </w:p>
    <w:p w:rsidR="00502B1C" w:rsidRDefault="00080D92" w:rsidP="003F5A6B">
      <w:pPr>
        <w:tabs>
          <w:tab w:val="left" w:pos="624"/>
        </w:tabs>
        <w:spacing w:afterLines="100" w:after="240"/>
        <w:ind w:left="1247"/>
        <w:jc w:val="both"/>
        <w:rPr>
          <w:rFonts w:ascii="Times New Roman" w:hAnsi="Times New Roman" w:cs="Times New Roman"/>
          <w:sz w:val="24"/>
          <w:szCs w:val="24"/>
        </w:rPr>
      </w:pPr>
      <w:r>
        <w:rPr>
          <w:rFonts w:ascii="Times New Roman" w:hAnsi="Times New Roman" w:cs="Times New Roman"/>
          <w:sz w:val="24"/>
          <w:szCs w:val="24"/>
        </w:rPr>
        <w:t>引起关注的化学品：一种由于其固有的有害性质，会对人类健康和</w:t>
      </w:r>
      <w:r>
        <w:rPr>
          <w:rFonts w:ascii="Times New Roman" w:hAnsi="Times New Roman" w:cs="Times New Roman"/>
          <w:sz w:val="24"/>
          <w:szCs w:val="24"/>
        </w:rPr>
        <w:t>/</w:t>
      </w:r>
      <w:r>
        <w:rPr>
          <w:rFonts w:ascii="Times New Roman" w:hAnsi="Times New Roman" w:cs="Times New Roman"/>
          <w:sz w:val="24"/>
          <w:szCs w:val="24"/>
        </w:rPr>
        <w:t>或环境构成产生已知或合理疑似风险的化学品</w:t>
      </w:r>
    </w:p>
    <w:p w:rsidR="00502B1C" w:rsidRDefault="00080D92" w:rsidP="003F5A6B">
      <w:pPr>
        <w:pStyle w:val="NormalNonumber"/>
        <w:spacing w:afterLines="100" w:after="240"/>
        <w:jc w:val="both"/>
        <w:rPr>
          <w:rFonts w:ascii="Times New Roman" w:hAnsi="Times New Roman" w:cs="Times New Roman"/>
          <w:b/>
          <w:i/>
          <w:sz w:val="24"/>
          <w:szCs w:val="24"/>
        </w:rPr>
      </w:pPr>
      <w:r>
        <w:rPr>
          <w:rFonts w:ascii="Times New Roman" w:hAnsi="Times New Roman" w:cs="Times New Roman"/>
          <w:sz w:val="24"/>
          <w:szCs w:val="24"/>
        </w:rPr>
        <w:t>产品中所含化学品信息或化学成分信息：可用于描述产品中未含或者所含化学品的信息</w:t>
      </w:r>
      <w:r>
        <w:rPr>
          <w:rFonts w:ascii="Times New Roman" w:hAnsi="Times New Roman" w:cs="Times New Roman"/>
          <w:sz w:val="24"/>
          <w:szCs w:val="24"/>
        </w:rPr>
        <w:t>——</w:t>
      </w:r>
      <w:r>
        <w:rPr>
          <w:rFonts w:ascii="Times New Roman" w:hAnsi="Times New Roman" w:cs="Times New Roman"/>
          <w:sz w:val="24"/>
          <w:szCs w:val="24"/>
        </w:rPr>
        <w:t>换言之，用于提供产品中未含的限用化学品（即在产品中的含量不应超过一定阈限）或含有的限用化学品（如果确实存在）信息，或者提供有关产品存在哪些化学品的信息（即产品成分，并且涵盖有害和无害化学品的信息）。</w:t>
      </w:r>
    </w:p>
    <w:p w:rsidR="00502B1C" w:rsidRDefault="00080D92" w:rsidP="003F5A6B">
      <w:pPr>
        <w:pStyle w:val="NormalNonumber"/>
        <w:spacing w:afterLines="100" w:after="240"/>
        <w:jc w:val="both"/>
        <w:rPr>
          <w:rFonts w:ascii="Times New Roman" w:hAnsi="Times New Roman" w:cs="Times New Roman"/>
          <w:sz w:val="24"/>
          <w:szCs w:val="24"/>
        </w:rPr>
      </w:pPr>
      <w:r>
        <w:rPr>
          <w:rFonts w:ascii="Times New Roman" w:hAnsi="Times New Roman" w:cs="Times New Roman"/>
          <w:sz w:val="24"/>
          <w:szCs w:val="24"/>
        </w:rPr>
        <w:t>材料完整披露或材料完整声明：提供产品中所含化学品或物质信息的做法（注意，根据各个系统之间不同的标准和浓度水平，实行材料完整披露的系统通常允许某些物质不予公布）</w:t>
      </w:r>
    </w:p>
    <w:p w:rsidR="00502B1C" w:rsidRDefault="00080D92" w:rsidP="003F5A6B">
      <w:pPr>
        <w:tabs>
          <w:tab w:val="left" w:pos="624"/>
        </w:tabs>
        <w:spacing w:afterLines="100" w:after="240"/>
        <w:ind w:left="1247"/>
        <w:jc w:val="both"/>
        <w:rPr>
          <w:rFonts w:ascii="Times New Roman" w:hAnsi="Times New Roman" w:cs="Times New Roman"/>
          <w:sz w:val="24"/>
          <w:szCs w:val="24"/>
        </w:rPr>
      </w:pPr>
      <w:r>
        <w:rPr>
          <w:rFonts w:ascii="Times New Roman" w:hAnsi="Times New Roman" w:cs="Times New Roman"/>
          <w:sz w:val="24"/>
          <w:szCs w:val="24"/>
        </w:rPr>
        <w:lastRenderedPageBreak/>
        <w:t>指导：产品中所含化学品方案</w:t>
      </w:r>
      <w:r w:rsidRPr="00722252">
        <w:rPr>
          <w:rFonts w:asciiTheme="minorEastAsia" w:eastAsiaTheme="minorEastAsia" w:hAnsiTheme="minorEastAsia" w:cs="Times New Roman"/>
          <w:sz w:val="24"/>
          <w:szCs w:val="24"/>
        </w:rPr>
        <w:t>“</w:t>
      </w:r>
      <w:r>
        <w:rPr>
          <w:rFonts w:ascii="Times New Roman" w:hAnsi="Times New Roman" w:cs="Times New Roman"/>
          <w:sz w:val="24"/>
          <w:szCs w:val="24"/>
        </w:rPr>
        <w:t>指导利益攸关方交流产品中所含化学品信息</w:t>
      </w:r>
      <w:r w:rsidRPr="00722252">
        <w:rPr>
          <w:rFonts w:asciiTheme="minorEastAsia" w:eastAsiaTheme="minorEastAsia" w:hAnsiTheme="minorEastAsia" w:cs="Times New Roman"/>
          <w:sz w:val="24"/>
          <w:szCs w:val="24"/>
        </w:rPr>
        <w:t>”</w:t>
      </w:r>
    </w:p>
    <w:p w:rsidR="00502B1C" w:rsidRDefault="00080D92" w:rsidP="003F5A6B">
      <w:pPr>
        <w:pStyle w:val="aa"/>
        <w:tabs>
          <w:tab w:val="left" w:pos="624"/>
        </w:tabs>
        <w:spacing w:afterLines="100" w:after="240"/>
        <w:ind w:left="1247"/>
        <w:jc w:val="both"/>
        <w:rPr>
          <w:rFonts w:ascii="Times New Roman" w:hAnsi="Times New Roman" w:cs="Times New Roman"/>
          <w:sz w:val="24"/>
          <w:szCs w:val="24"/>
        </w:rPr>
      </w:pPr>
      <w:r>
        <w:rPr>
          <w:rFonts w:ascii="Times New Roman" w:hAnsi="Times New Roman" w:cs="Times New Roman"/>
          <w:sz w:val="24"/>
          <w:szCs w:val="24"/>
        </w:rPr>
        <w:t>受管制化学品：是指适用现行立法中有关禁用、限用、阈限、必要授权或类似限制的条款的化学品</w:t>
      </w:r>
    </w:p>
    <w:p w:rsidR="00502B1C" w:rsidRDefault="00502B1C">
      <w:pPr>
        <w:pStyle w:val="Normal-pool"/>
        <w:rPr>
          <w:rFonts w:ascii="Times New Roman" w:hAnsi="Times New Roman" w:cs="Times New Roman"/>
        </w:rPr>
      </w:pPr>
    </w:p>
    <w:tbl>
      <w:tblPr>
        <w:tblW w:w="8856" w:type="dxa"/>
        <w:tblLayout w:type="fixed"/>
        <w:tblLook w:val="04A0" w:firstRow="1" w:lastRow="0" w:firstColumn="1" w:lastColumn="0" w:noHBand="0" w:noVBand="1"/>
      </w:tblPr>
      <w:tblGrid>
        <w:gridCol w:w="1771"/>
        <w:gridCol w:w="1771"/>
        <w:gridCol w:w="1771"/>
        <w:gridCol w:w="1771"/>
        <w:gridCol w:w="1772"/>
      </w:tblGrid>
      <w:tr w:rsidR="00502B1C">
        <w:tc>
          <w:tcPr>
            <w:tcW w:w="1771" w:type="dxa"/>
          </w:tcPr>
          <w:p w:rsidR="00502B1C" w:rsidRDefault="00502B1C">
            <w:pPr>
              <w:pStyle w:val="Normal-pool"/>
              <w:spacing w:before="520"/>
              <w:rPr>
                <w:rFonts w:ascii="Times New Roman" w:hAnsi="Times New Roman" w:cs="Times New Roman"/>
              </w:rPr>
            </w:pPr>
          </w:p>
        </w:tc>
        <w:tc>
          <w:tcPr>
            <w:tcW w:w="1771" w:type="dxa"/>
          </w:tcPr>
          <w:p w:rsidR="00502B1C" w:rsidRDefault="00502B1C">
            <w:pPr>
              <w:pStyle w:val="Normal-pool"/>
              <w:spacing w:before="520"/>
              <w:rPr>
                <w:rFonts w:ascii="Times New Roman" w:hAnsi="Times New Roman" w:cs="Times New Roman"/>
              </w:rPr>
            </w:pPr>
          </w:p>
        </w:tc>
        <w:tc>
          <w:tcPr>
            <w:tcW w:w="1771" w:type="dxa"/>
            <w:tcBorders>
              <w:bottom w:val="single" w:sz="4" w:space="0" w:color="auto"/>
            </w:tcBorders>
          </w:tcPr>
          <w:p w:rsidR="00502B1C" w:rsidRDefault="00502B1C">
            <w:pPr>
              <w:pStyle w:val="Normal-pool"/>
              <w:spacing w:before="520"/>
              <w:rPr>
                <w:rFonts w:ascii="Times New Roman" w:hAnsi="Times New Roman" w:cs="Times New Roman"/>
              </w:rPr>
            </w:pPr>
          </w:p>
        </w:tc>
        <w:tc>
          <w:tcPr>
            <w:tcW w:w="1771" w:type="dxa"/>
          </w:tcPr>
          <w:p w:rsidR="00502B1C" w:rsidRDefault="00502B1C">
            <w:pPr>
              <w:pStyle w:val="Normal-pool"/>
              <w:spacing w:before="520"/>
              <w:rPr>
                <w:rFonts w:ascii="Times New Roman" w:hAnsi="Times New Roman" w:cs="Times New Roman"/>
              </w:rPr>
            </w:pPr>
          </w:p>
        </w:tc>
        <w:tc>
          <w:tcPr>
            <w:tcW w:w="1772" w:type="dxa"/>
          </w:tcPr>
          <w:p w:rsidR="00502B1C" w:rsidRDefault="00502B1C">
            <w:pPr>
              <w:pStyle w:val="Normal-pool"/>
              <w:spacing w:before="520"/>
              <w:rPr>
                <w:rFonts w:ascii="Times New Roman" w:hAnsi="Times New Roman" w:cs="Times New Roman"/>
              </w:rPr>
            </w:pPr>
          </w:p>
        </w:tc>
      </w:tr>
    </w:tbl>
    <w:p w:rsidR="00502B1C" w:rsidRDefault="00502B1C">
      <w:pPr>
        <w:pStyle w:val="Normal-pool"/>
        <w:rPr>
          <w:rFonts w:ascii="Times New Roman" w:hAnsi="Times New Roman" w:cs="Times New Roman"/>
        </w:rPr>
      </w:pPr>
    </w:p>
    <w:sectPr w:rsidR="00502B1C" w:rsidSect="009D1CBE">
      <w:footnotePr>
        <w:pos w:val="beneathText"/>
      </w:footnotePr>
      <w:pgSz w:w="12240" w:h="15840"/>
      <w:pgMar w:top="907"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684" w:rsidRDefault="008A3684">
      <w:pPr>
        <w:spacing w:after="0" w:line="240" w:lineRule="auto"/>
      </w:pPr>
      <w:r>
        <w:separator/>
      </w:r>
    </w:p>
  </w:endnote>
  <w:endnote w:type="continuationSeparator" w:id="0">
    <w:p w:rsidR="008A3684" w:rsidRDefault="008A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D4" w:rsidRDefault="00003CD4">
    <w:pPr>
      <w:pStyle w:val="a8"/>
      <w:rPr>
        <w:rFonts w:ascii="Times New Roman" w:hAnsi="Times New Roman" w:cs="Times New Roman"/>
        <w:b/>
        <w:sz w:val="18"/>
        <w:szCs w:val="18"/>
      </w:rPr>
    </w:pPr>
    <w:r>
      <w:rPr>
        <w:rFonts w:ascii="Times New Roman" w:hAnsi="Times New Roman" w:cs="Times New Roman"/>
        <w:b/>
        <w:sz w:val="18"/>
        <w:szCs w:val="18"/>
      </w:rPr>
      <w:fldChar w:fldCharType="begin"/>
    </w:r>
    <w:r>
      <w:rPr>
        <w:rFonts w:ascii="Times New Roman" w:hAnsi="Times New Roman" w:cs="Times New Roman"/>
        <w:b/>
        <w:sz w:val="18"/>
        <w:szCs w:val="18"/>
      </w:rPr>
      <w:instrText xml:space="preserve"> PAGE   \* MERGEFORMAT </w:instrText>
    </w:r>
    <w:r>
      <w:rPr>
        <w:rFonts w:ascii="Times New Roman" w:hAnsi="Times New Roman" w:cs="Times New Roman"/>
        <w:b/>
        <w:sz w:val="18"/>
        <w:szCs w:val="18"/>
      </w:rPr>
      <w:fldChar w:fldCharType="separate"/>
    </w:r>
    <w:r w:rsidR="00BF1CFE">
      <w:rPr>
        <w:rFonts w:ascii="Times New Roman" w:hAnsi="Times New Roman" w:cs="Times New Roman"/>
        <w:b/>
        <w:noProof/>
        <w:sz w:val="18"/>
        <w:szCs w:val="18"/>
      </w:rPr>
      <w:t>2</w:t>
    </w:r>
    <w:r>
      <w:rPr>
        <w:rFonts w:ascii="Times New Roman" w:hAnsi="Times New Roman" w:cs="Times New Roman"/>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D4" w:rsidRDefault="00003CD4">
    <w:pPr>
      <w:pStyle w:val="a8"/>
      <w:tabs>
        <w:tab w:val="clear" w:pos="4680"/>
        <w:tab w:val="clear" w:pos="9360"/>
        <w:tab w:val="left" w:pos="624"/>
      </w:tabs>
      <w:spacing w:before="60" w:after="120"/>
      <w:rPr>
        <w:rFonts w:ascii="Times New Roman" w:hAnsi="Times New Roman" w:cs="Times New Roman"/>
      </w:rPr>
    </w:pPr>
    <w:r>
      <w:rPr>
        <w:rFonts w:ascii="Times New Roman" w:hAnsi="Times New Roman" w:cs="Times New Roman"/>
      </w:rPr>
      <w:t>K1502354</w:t>
    </w:r>
    <w:r>
      <w:rPr>
        <w:rFonts w:ascii="Times New Roman" w:hAnsi="Times New Roman" w:cs="Times New Roman"/>
      </w:rPr>
      <w:tab/>
    </w:r>
    <w:r>
      <w:rPr>
        <w:rFonts w:ascii="Times New Roman" w:hAnsi="Times New Roman" w:cs="Times New Roman"/>
        <w:lang w:val="en-US"/>
      </w:rPr>
      <w:t>0</w:t>
    </w:r>
    <w:r w:rsidR="00387C9B">
      <w:rPr>
        <w:rFonts w:ascii="Times New Roman" w:hAnsi="Times New Roman" w:cs="Times New Roman"/>
        <w:lang w:val="en-US"/>
      </w:rPr>
      <w:t>8</w:t>
    </w:r>
    <w:r>
      <w:rPr>
        <w:rFonts w:ascii="Times New Roman" w:hAnsi="Times New Roman" w:cs="Times New Roman"/>
      </w:rPr>
      <w:t>0</w:t>
    </w:r>
    <w:r>
      <w:rPr>
        <w:rFonts w:ascii="Times New Roman" w:hAnsi="Times New Roman" w:cs="Times New Roman"/>
        <w:lang w:val="en-US"/>
      </w:rPr>
      <w:t>9</w:t>
    </w:r>
    <w:r>
      <w:rPr>
        <w:rFonts w:ascii="Times New Roman" w:hAnsi="Times New Roman" w:cs="Times New Roman"/>
      </w:rP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D4" w:rsidRDefault="00003CD4">
    <w:pPr>
      <w:pStyle w:val="a8"/>
      <w:jc w:val="right"/>
      <w:rPr>
        <w:b/>
        <w:sz w:val="18"/>
        <w:szCs w:val="18"/>
      </w:rPr>
    </w:pPr>
    <w:r>
      <w:rPr>
        <w:rFonts w:ascii="Times New Roman" w:hAnsi="Times New Roman"/>
        <w:b/>
        <w:sz w:val="18"/>
        <w:szCs w:val="18"/>
      </w:rPr>
      <w:fldChar w:fldCharType="begin"/>
    </w:r>
    <w:r>
      <w:rPr>
        <w:rFonts w:ascii="Times New Roman" w:hAnsi="Times New Roman"/>
        <w:b/>
        <w:sz w:val="18"/>
        <w:szCs w:val="18"/>
      </w:rPr>
      <w:instrText xml:space="preserve"> PAGE   \* MERGEFORMAT </w:instrText>
    </w:r>
    <w:r>
      <w:rPr>
        <w:rFonts w:ascii="Times New Roman" w:hAnsi="Times New Roman"/>
        <w:b/>
        <w:sz w:val="18"/>
        <w:szCs w:val="18"/>
      </w:rPr>
      <w:fldChar w:fldCharType="separate"/>
    </w:r>
    <w:r w:rsidR="00BF1CFE">
      <w:rPr>
        <w:rFonts w:ascii="Times New Roman" w:hAnsi="Times New Roman"/>
        <w:b/>
        <w:noProof/>
        <w:sz w:val="18"/>
        <w:szCs w:val="18"/>
      </w:rPr>
      <w:t>25</w:t>
    </w:r>
    <w:r>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684" w:rsidRDefault="008A3684">
      <w:pPr>
        <w:spacing w:after="0" w:line="240" w:lineRule="auto"/>
      </w:pPr>
      <w:r>
        <w:separator/>
      </w:r>
    </w:p>
  </w:footnote>
  <w:footnote w:type="continuationSeparator" w:id="0">
    <w:p w:rsidR="008A3684" w:rsidRDefault="008A3684">
      <w:pPr>
        <w:spacing w:after="0" w:line="240" w:lineRule="auto"/>
      </w:pPr>
      <w:r>
        <w:continuationSeparator/>
      </w:r>
    </w:p>
  </w:footnote>
  <w:footnote w:id="1">
    <w:p w:rsidR="00003CD4" w:rsidRDefault="00003CD4">
      <w:pPr>
        <w:pStyle w:val="aa"/>
        <w:spacing w:before="20" w:after="40"/>
        <w:ind w:left="1247"/>
        <w:jc w:val="both"/>
        <w:rPr>
          <w:rStyle w:val="af0"/>
          <w:sz w:val="21"/>
          <w:szCs w:val="21"/>
          <w:lang w:eastAsia="en-US"/>
        </w:rPr>
      </w:pPr>
      <w:r>
        <w:rPr>
          <w:rStyle w:val="af0"/>
          <w:rFonts w:ascii="Times New Roman" w:hAnsi="Times New Roman" w:cs="Times New Roman"/>
          <w:sz w:val="21"/>
          <w:szCs w:val="21"/>
        </w:rPr>
        <w:footnoteRef/>
      </w:r>
      <w:r>
        <w:rPr>
          <w:sz w:val="21"/>
          <w:szCs w:val="21"/>
          <w:lang w:val="en-US"/>
        </w:rPr>
        <w:t xml:space="preserve">  </w:t>
      </w:r>
      <w:r w:rsidRPr="00011D4F">
        <w:rPr>
          <w:rStyle w:val="af0"/>
          <w:sz w:val="21"/>
          <w:szCs w:val="21"/>
          <w:vertAlign w:val="baseline"/>
        </w:rPr>
        <w:t>可以通过化学文摘社编号或其它国际认可的类似化学品确认系统确认化学品。</w:t>
      </w:r>
    </w:p>
  </w:footnote>
  <w:footnote w:id="2">
    <w:p w:rsidR="00003CD4" w:rsidRDefault="00003CD4">
      <w:pPr>
        <w:pStyle w:val="aa"/>
        <w:spacing w:before="20" w:after="40"/>
        <w:ind w:left="1247"/>
      </w:pPr>
      <w:r>
        <w:rPr>
          <w:rStyle w:val="af0"/>
          <w:sz w:val="18"/>
        </w:rPr>
        <w:footnoteRef/>
      </w:r>
      <w:r>
        <w:rPr>
          <w:rStyle w:val="af0"/>
          <w:sz w:val="18"/>
        </w:rPr>
        <w:t>产品中所含化学品方案中，“受管制”化学品是指通过既有立法，对其施行禁止、限制、阀值、必要许可或类似限制等措施的化学品。</w:t>
      </w:r>
    </w:p>
  </w:footnote>
  <w:footnote w:id="3">
    <w:p w:rsidR="00003CD4" w:rsidRDefault="00003CD4" w:rsidP="003F5A6B">
      <w:pPr>
        <w:pStyle w:val="aa"/>
        <w:spacing w:before="20" w:afterLines="50" w:after="120"/>
        <w:ind w:left="1247"/>
        <w:jc w:val="both"/>
        <w:rPr>
          <w:rFonts w:ascii="Times New Roman" w:hAnsi="Times New Roman" w:cs="Times New Roman"/>
          <w:sz w:val="21"/>
          <w:szCs w:val="21"/>
        </w:rPr>
      </w:pPr>
      <w:r>
        <w:rPr>
          <w:rStyle w:val="af0"/>
          <w:rFonts w:ascii="Times New Roman" w:hAnsi="Times New Roman" w:cs="Times New Roman"/>
          <w:sz w:val="21"/>
          <w:szCs w:val="21"/>
        </w:rPr>
        <w:footnoteRef/>
      </w:r>
      <w:r>
        <w:rPr>
          <w:rFonts w:cs="Times New Roman"/>
          <w:sz w:val="21"/>
          <w:szCs w:val="21"/>
          <w:lang w:val="en-US"/>
        </w:rPr>
        <w:t xml:space="preserve"> </w:t>
      </w:r>
      <w:r w:rsidRPr="00011D4F">
        <w:rPr>
          <w:rStyle w:val="af0"/>
          <w:rFonts w:cs="Times New Roman"/>
          <w:sz w:val="21"/>
          <w:szCs w:val="21"/>
          <w:vertAlign w:val="baseline"/>
        </w:rPr>
        <w:t>“</w:t>
      </w:r>
      <w:r w:rsidRPr="00011D4F">
        <w:rPr>
          <w:rStyle w:val="af0"/>
          <w:rFonts w:ascii="Times New Roman" w:cs="Times New Roman"/>
          <w:sz w:val="21"/>
          <w:szCs w:val="21"/>
          <w:vertAlign w:val="baseline"/>
        </w:rPr>
        <w:t>引起关注的化学品</w:t>
      </w:r>
      <w:r w:rsidRPr="00011D4F">
        <w:rPr>
          <w:rStyle w:val="af0"/>
          <w:rFonts w:cs="Times New Roman"/>
          <w:sz w:val="21"/>
          <w:szCs w:val="21"/>
          <w:vertAlign w:val="baseline"/>
        </w:rPr>
        <w:t>”</w:t>
      </w:r>
      <w:r w:rsidRPr="00011D4F">
        <w:rPr>
          <w:rStyle w:val="af0"/>
          <w:rFonts w:ascii="Times New Roman" w:cs="Times New Roman"/>
          <w:sz w:val="21"/>
          <w:szCs w:val="21"/>
          <w:vertAlign w:val="baseline"/>
        </w:rPr>
        <w:t>是指在产品中所含化学品项目的确定范围阶段（</w:t>
      </w:r>
      <w:r w:rsidRPr="00011D4F">
        <w:rPr>
          <w:rStyle w:val="af0"/>
          <w:rFonts w:ascii="Times New Roman" w:hAnsi="Times New Roman" w:cs="Times New Roman"/>
          <w:sz w:val="21"/>
          <w:szCs w:val="21"/>
          <w:vertAlign w:val="baseline"/>
        </w:rPr>
        <w:t>2009</w:t>
      </w:r>
      <w:r w:rsidRPr="00011D4F">
        <w:rPr>
          <w:rStyle w:val="af0"/>
          <w:rFonts w:ascii="Times New Roman" w:cs="Times New Roman"/>
          <w:sz w:val="21"/>
          <w:szCs w:val="21"/>
          <w:vertAlign w:val="baseline"/>
        </w:rPr>
        <w:t>年），由于其固有的有害性质，对人类健康和</w:t>
      </w:r>
      <w:r w:rsidRPr="00011D4F">
        <w:rPr>
          <w:rStyle w:val="af0"/>
          <w:rFonts w:ascii="Times New Roman" w:hAnsi="Times New Roman" w:cs="Times New Roman"/>
          <w:sz w:val="21"/>
          <w:szCs w:val="21"/>
          <w:vertAlign w:val="baseline"/>
        </w:rPr>
        <w:t>/</w:t>
      </w:r>
      <w:r w:rsidRPr="00011D4F">
        <w:rPr>
          <w:rStyle w:val="af0"/>
          <w:rFonts w:ascii="Times New Roman" w:cs="Times New Roman"/>
          <w:sz w:val="21"/>
          <w:szCs w:val="21"/>
          <w:vertAlign w:val="baseline"/>
        </w:rPr>
        <w:t>或环境产生已知风险或合理怀疑风险的化学品。</w:t>
      </w:r>
    </w:p>
  </w:footnote>
  <w:footnote w:id="4">
    <w:p w:rsidR="00003CD4" w:rsidRDefault="00003CD4" w:rsidP="003F5A6B">
      <w:pPr>
        <w:pStyle w:val="aa"/>
        <w:spacing w:before="20" w:afterLines="50" w:after="120"/>
        <w:ind w:left="1247"/>
        <w:rPr>
          <w:rStyle w:val="af0"/>
          <w:sz w:val="18"/>
          <w:szCs w:val="18"/>
        </w:rPr>
      </w:pPr>
      <w:r>
        <w:rPr>
          <w:rStyle w:val="af0"/>
          <w:rFonts w:ascii="Times New Roman" w:hAnsi="Times New Roman" w:cs="Times New Roman"/>
          <w:sz w:val="21"/>
          <w:szCs w:val="21"/>
        </w:rPr>
        <w:footnoteRef/>
      </w:r>
      <w:r>
        <w:rPr>
          <w:rFonts w:ascii="Times New Roman" w:cs="Times New Roman"/>
          <w:sz w:val="21"/>
          <w:szCs w:val="21"/>
          <w:lang w:val="en-US"/>
        </w:rPr>
        <w:t xml:space="preserve"> </w:t>
      </w:r>
      <w:r w:rsidRPr="00011D4F">
        <w:rPr>
          <w:rStyle w:val="af0"/>
          <w:rFonts w:ascii="Times New Roman" w:cs="Times New Roman"/>
          <w:sz w:val="21"/>
          <w:szCs w:val="21"/>
          <w:vertAlign w:val="baseline"/>
        </w:rPr>
        <w:t>《</w:t>
      </w:r>
      <w:r w:rsidRPr="00011D4F">
        <w:rPr>
          <w:rStyle w:val="af0"/>
          <w:sz w:val="21"/>
          <w:szCs w:val="21"/>
          <w:vertAlign w:val="baseline"/>
        </w:rPr>
        <w:t>战略方针》的《总体政策战略》，第</w:t>
      </w:r>
      <w:r w:rsidRPr="00011D4F">
        <w:rPr>
          <w:rStyle w:val="af0"/>
          <w:rFonts w:ascii="Times New Roman" w:hAnsi="Times New Roman" w:cs="Times New Roman"/>
          <w:sz w:val="21"/>
          <w:szCs w:val="21"/>
          <w:vertAlign w:val="baseline"/>
        </w:rPr>
        <w:t>14</w:t>
      </w:r>
      <w:r w:rsidRPr="00011D4F">
        <w:rPr>
          <w:rStyle w:val="af0"/>
          <w:sz w:val="21"/>
          <w:szCs w:val="21"/>
          <w:vertAlign w:val="baseline"/>
        </w:rPr>
        <w:t>段。</w:t>
      </w:r>
    </w:p>
  </w:footnote>
  <w:footnote w:id="5">
    <w:p w:rsidR="00003CD4" w:rsidRDefault="00003CD4" w:rsidP="003F5A6B">
      <w:pPr>
        <w:pStyle w:val="aa"/>
        <w:spacing w:before="20" w:afterLines="50" w:after="120"/>
        <w:ind w:left="1247"/>
        <w:jc w:val="both"/>
        <w:rPr>
          <w:rStyle w:val="af0"/>
          <w:rFonts w:ascii="Times New Roman" w:hAnsi="Times New Roman" w:cs="Times New Roman"/>
          <w:sz w:val="21"/>
          <w:szCs w:val="21"/>
        </w:rPr>
      </w:pPr>
      <w:r>
        <w:rPr>
          <w:rStyle w:val="af0"/>
          <w:rFonts w:ascii="Times New Roman" w:hAnsi="Times New Roman" w:cs="Times New Roman"/>
          <w:sz w:val="21"/>
          <w:szCs w:val="21"/>
        </w:rPr>
        <w:footnoteRef/>
      </w:r>
      <w:r>
        <w:rPr>
          <w:rFonts w:ascii="Times New Roman" w:cs="Times New Roman"/>
          <w:sz w:val="21"/>
          <w:szCs w:val="21"/>
          <w:lang w:val="en-US"/>
        </w:rPr>
        <w:t xml:space="preserve"> </w:t>
      </w:r>
      <w:r w:rsidRPr="00011D4F">
        <w:rPr>
          <w:rStyle w:val="af0"/>
          <w:rFonts w:ascii="Times New Roman" w:cs="Times New Roman"/>
          <w:sz w:val="21"/>
          <w:szCs w:val="21"/>
          <w:vertAlign w:val="baseline"/>
        </w:rPr>
        <w:t>安全数据表可被用于存在于产品或产品组件中的危险化学品的供应链中。公司可以使用第三方收集、储存和处理这些安全数据表中的信息。</w:t>
      </w:r>
    </w:p>
  </w:footnote>
  <w:footnote w:id="6">
    <w:p w:rsidR="00003CD4" w:rsidRDefault="00003CD4" w:rsidP="003F5A6B">
      <w:pPr>
        <w:pStyle w:val="aa"/>
        <w:spacing w:before="20" w:afterLines="50" w:after="120"/>
        <w:ind w:left="1247"/>
        <w:jc w:val="both"/>
        <w:rPr>
          <w:rFonts w:ascii="Times New Roman" w:hAnsi="Times New Roman" w:cs="Times New Roman"/>
          <w:sz w:val="21"/>
          <w:szCs w:val="21"/>
        </w:rPr>
      </w:pPr>
      <w:r>
        <w:rPr>
          <w:rStyle w:val="af0"/>
          <w:rFonts w:ascii="Times New Roman" w:hAnsi="Times New Roman" w:cs="Times New Roman"/>
          <w:sz w:val="21"/>
          <w:szCs w:val="21"/>
        </w:rPr>
        <w:footnoteRef/>
      </w:r>
      <w:r>
        <w:rPr>
          <w:rFonts w:ascii="Times New Roman" w:cs="Times New Roman"/>
          <w:sz w:val="21"/>
          <w:szCs w:val="21"/>
          <w:lang w:val="en-US"/>
        </w:rPr>
        <w:t xml:space="preserve"> </w:t>
      </w:r>
      <w:r>
        <w:rPr>
          <w:rFonts w:ascii="Times New Roman" w:cs="Times New Roman"/>
          <w:sz w:val="21"/>
          <w:szCs w:val="21"/>
        </w:rPr>
        <w:t>参见国际材料数据系统网站，查看材料完整披露的相关信息：</w:t>
      </w:r>
      <w:r>
        <w:rPr>
          <w:rFonts w:ascii="Times New Roman" w:hAnsi="Times New Roman" w:cs="Times New Roman"/>
          <w:sz w:val="21"/>
          <w:szCs w:val="21"/>
        </w:rPr>
        <w:t>http://imdsinfo.com/faqshtml</w:t>
      </w:r>
      <w:r>
        <w:rPr>
          <w:rFonts w:ascii="Times New Roman" w:cs="Times New Roman"/>
          <w:sz w:val="21"/>
          <w:szCs w:val="21"/>
        </w:rPr>
        <w:t>。</w:t>
      </w:r>
    </w:p>
  </w:footnote>
  <w:footnote w:id="7">
    <w:p w:rsidR="00003CD4" w:rsidRDefault="00003CD4" w:rsidP="003F5A6B">
      <w:pPr>
        <w:pStyle w:val="aa"/>
        <w:spacing w:before="20" w:afterLines="50" w:after="120"/>
        <w:ind w:left="1247"/>
        <w:jc w:val="both"/>
        <w:rPr>
          <w:rFonts w:ascii="Times New Roman" w:hAnsi="Times New Roman" w:cs="Times New Roman"/>
          <w:sz w:val="21"/>
          <w:szCs w:val="21"/>
        </w:rPr>
      </w:pPr>
      <w:r>
        <w:rPr>
          <w:rStyle w:val="af0"/>
          <w:rFonts w:ascii="Times New Roman" w:hAnsi="Times New Roman" w:cs="Times New Roman"/>
          <w:sz w:val="21"/>
          <w:szCs w:val="21"/>
        </w:rPr>
        <w:footnoteRef/>
      </w:r>
      <w:r>
        <w:rPr>
          <w:rFonts w:ascii="Times New Roman" w:cs="Times New Roman"/>
          <w:sz w:val="21"/>
          <w:szCs w:val="21"/>
          <w:lang w:val="en-US"/>
        </w:rPr>
        <w:t xml:space="preserve"> </w:t>
      </w:r>
      <w:r>
        <w:rPr>
          <w:rFonts w:ascii="Times New Roman" w:cs="Times New Roman"/>
          <w:sz w:val="21"/>
          <w:szCs w:val="21"/>
        </w:rPr>
        <w:t>在目前的系统下，通常不需要报告有意添加的低于预先设定浓度的化学品，除非这些化学品受管制或表现出有害特性。</w:t>
      </w:r>
    </w:p>
  </w:footnote>
  <w:footnote w:id="8">
    <w:p w:rsidR="00003CD4" w:rsidRDefault="00003CD4">
      <w:pPr>
        <w:pStyle w:val="aa"/>
        <w:spacing w:before="20" w:after="40"/>
        <w:ind w:left="1247"/>
        <w:jc w:val="both"/>
        <w:rPr>
          <w:sz w:val="18"/>
          <w:szCs w:val="18"/>
        </w:rPr>
      </w:pPr>
      <w:r>
        <w:rPr>
          <w:rStyle w:val="af0"/>
          <w:rFonts w:ascii="Times New Roman" w:hAnsi="Times New Roman" w:cs="Times New Roman"/>
          <w:sz w:val="21"/>
          <w:szCs w:val="21"/>
        </w:rPr>
        <w:footnoteRef/>
      </w:r>
      <w:r>
        <w:rPr>
          <w:rFonts w:ascii="Times New Roman" w:cs="Times New Roman"/>
          <w:sz w:val="21"/>
          <w:szCs w:val="21"/>
          <w:lang w:val="en-US"/>
        </w:rPr>
        <w:t xml:space="preserve"> </w:t>
      </w:r>
      <w:r>
        <w:rPr>
          <w:rFonts w:ascii="Times New Roman" w:cs="Times New Roman"/>
          <w:sz w:val="21"/>
          <w:szCs w:val="21"/>
        </w:rPr>
        <w:t>题为《有关了解产品和供应链中所含化学物质的商业案例》的报告深入探讨了这个问题（见</w:t>
      </w:r>
      <w:r w:rsidRPr="002A7858">
        <w:rPr>
          <w:rFonts w:ascii="Times New Roman" w:hAnsi="Times New Roman" w:cs="Times New Roman"/>
          <w:sz w:val="21"/>
          <w:szCs w:val="21"/>
        </w:rPr>
        <w:t>www.unep.org/chemicalsandwaste/UNEPsWork/ChemicalsinProductsproject/tabid/56141/</w:t>
      </w:r>
      <w:r w:rsidRPr="002A7858">
        <w:rPr>
          <w:rFonts w:ascii="Times New Roman" w:hAnsi="Times New Roman" w:cs="Times New Roman"/>
          <w:sz w:val="21"/>
          <w:szCs w:val="21"/>
        </w:rPr>
        <w:br/>
        <w:t>Default.aspx</w:t>
      </w:r>
      <w:r>
        <w:rPr>
          <w:rFonts w:ascii="Times New Roman" w:cs="Times New Roman"/>
          <w:sz w:val="21"/>
          <w:szCs w:val="21"/>
        </w:rPr>
        <w:t>）。</w:t>
      </w:r>
    </w:p>
  </w:footnote>
  <w:footnote w:id="9">
    <w:p w:rsidR="00003CD4" w:rsidRPr="00AC2F57" w:rsidRDefault="00003CD4" w:rsidP="003F5A6B">
      <w:pPr>
        <w:pStyle w:val="aa"/>
        <w:spacing w:before="20" w:afterLines="50" w:after="120"/>
        <w:ind w:left="1247"/>
        <w:rPr>
          <w:rStyle w:val="af0"/>
          <w:rFonts w:ascii="Times New Roman" w:hAnsi="Times New Roman" w:cs="Times New Roman"/>
          <w:sz w:val="21"/>
          <w:szCs w:val="21"/>
          <w:lang w:val="en-US"/>
        </w:rPr>
      </w:pPr>
      <w:r>
        <w:rPr>
          <w:rStyle w:val="af0"/>
          <w:rFonts w:ascii="Times New Roman" w:hAnsi="Times New Roman" w:cs="Times New Roman"/>
          <w:sz w:val="21"/>
          <w:szCs w:val="21"/>
        </w:rPr>
        <w:footnoteRef/>
      </w:r>
      <w:r>
        <w:rPr>
          <w:rFonts w:ascii="Times New Roman" w:cs="Times New Roman"/>
          <w:sz w:val="21"/>
          <w:szCs w:val="21"/>
          <w:lang w:val="en-US"/>
        </w:rPr>
        <w:t xml:space="preserve">  </w:t>
      </w:r>
      <w:r w:rsidRPr="005A7C47">
        <w:rPr>
          <w:rStyle w:val="af0"/>
          <w:rFonts w:ascii="Times New Roman" w:cs="Times New Roman"/>
          <w:sz w:val="21"/>
          <w:szCs w:val="21"/>
          <w:vertAlign w:val="baseline"/>
        </w:rPr>
        <w:t>另见</w:t>
      </w:r>
      <w:r>
        <w:rPr>
          <w:rStyle w:val="af0"/>
          <w:rFonts w:ascii="Times New Roman" w:hAnsi="Times New Roman" w:cs="Times New Roman" w:hint="eastAsia"/>
          <w:sz w:val="21"/>
          <w:szCs w:val="21"/>
          <w:vertAlign w:val="baseline"/>
          <w:lang w:val="en-US"/>
        </w:rPr>
        <w:t>SA</w:t>
      </w:r>
      <w:r w:rsidRPr="00D12E77">
        <w:rPr>
          <w:rStyle w:val="af0"/>
          <w:rFonts w:ascii="Times New Roman" w:hAnsi="Times New Roman" w:cs="Times New Roman"/>
          <w:sz w:val="21"/>
          <w:szCs w:val="21"/>
          <w:vertAlign w:val="baseline"/>
          <w:lang w:val="en-US"/>
        </w:rPr>
        <w:t>ICM/ICCM.4/10</w:t>
      </w:r>
      <w:r w:rsidRPr="000464DD">
        <w:rPr>
          <w:rStyle w:val="af0"/>
          <w:rFonts w:cs="Times New Roman" w:hint="eastAsia"/>
          <w:sz w:val="21"/>
          <w:szCs w:val="21"/>
          <w:vertAlign w:val="baseline"/>
          <w:lang w:val="en-US"/>
        </w:rPr>
        <w:t>，</w:t>
      </w:r>
      <w:r w:rsidRPr="000464DD">
        <w:rPr>
          <w:rStyle w:val="af0"/>
          <w:rFonts w:cs="Times New Roman" w:hint="eastAsia"/>
          <w:sz w:val="21"/>
          <w:szCs w:val="21"/>
          <w:vertAlign w:val="baseline"/>
        </w:rPr>
        <w:t>附件</w:t>
      </w:r>
      <w:r w:rsidRPr="000464DD">
        <w:rPr>
          <w:rStyle w:val="af0"/>
          <w:rFonts w:cs="Times New Roman" w:hint="eastAsia"/>
          <w:sz w:val="21"/>
          <w:szCs w:val="21"/>
          <w:vertAlign w:val="baseline"/>
          <w:lang w:val="en-US"/>
        </w:rPr>
        <w:t>，</w:t>
      </w:r>
      <w:r w:rsidRPr="000464DD">
        <w:rPr>
          <w:rStyle w:val="af0"/>
          <w:rFonts w:cs="Times New Roman" w:hint="eastAsia"/>
          <w:sz w:val="21"/>
          <w:szCs w:val="21"/>
          <w:vertAlign w:val="baseline"/>
        </w:rPr>
        <w:t>第二部分</w:t>
      </w:r>
      <w:r w:rsidRPr="000464DD">
        <w:rPr>
          <w:rStyle w:val="af0"/>
          <w:rFonts w:cs="Times New Roman" w:hint="eastAsia"/>
          <w:sz w:val="21"/>
          <w:szCs w:val="21"/>
          <w:vertAlign w:val="baseline"/>
          <w:lang w:val="en-US"/>
        </w:rPr>
        <w:t>，</w:t>
      </w:r>
      <w:r w:rsidRPr="000464DD">
        <w:rPr>
          <w:rStyle w:val="af0"/>
          <w:rFonts w:cs="Times New Roman" w:hint="eastAsia"/>
          <w:sz w:val="21"/>
          <w:szCs w:val="21"/>
          <w:vertAlign w:val="baseline"/>
        </w:rPr>
        <w:t>第六节</w:t>
      </w:r>
      <w:r>
        <w:rPr>
          <w:rFonts w:ascii="Times New Roman" w:cs="Times New Roman"/>
          <w:sz w:val="21"/>
          <w:szCs w:val="21"/>
        </w:rPr>
        <w:t>。</w:t>
      </w:r>
    </w:p>
  </w:footnote>
  <w:footnote w:id="10">
    <w:p w:rsidR="00003CD4" w:rsidRPr="00AC2F57" w:rsidRDefault="00003CD4">
      <w:pPr>
        <w:pStyle w:val="aa"/>
        <w:spacing w:before="20" w:after="40"/>
        <w:ind w:left="1247"/>
        <w:rPr>
          <w:sz w:val="18"/>
          <w:szCs w:val="18"/>
          <w:lang w:val="en-US"/>
        </w:rPr>
      </w:pPr>
      <w:r>
        <w:rPr>
          <w:rStyle w:val="af0"/>
          <w:rFonts w:ascii="Times New Roman" w:hAnsi="Times New Roman" w:cs="Times New Roman"/>
          <w:sz w:val="21"/>
          <w:szCs w:val="21"/>
        </w:rPr>
        <w:footnoteRef/>
      </w:r>
      <w:r w:rsidRPr="005A7C47">
        <w:rPr>
          <w:rStyle w:val="af0"/>
          <w:rFonts w:ascii="Times New Roman" w:cs="Times New Roman"/>
          <w:sz w:val="21"/>
          <w:szCs w:val="21"/>
          <w:vertAlign w:val="baseline"/>
        </w:rPr>
        <w:t>例如</w:t>
      </w:r>
      <w:r w:rsidRPr="00363E6A">
        <w:rPr>
          <w:rFonts w:ascii="Times New Roman" w:hAnsi="Times New Roman" w:cs="Times New Roman"/>
          <w:sz w:val="21"/>
          <w:szCs w:val="21"/>
          <w:lang w:val="en-US"/>
        </w:rPr>
        <w:t>https://fortress.wa.gov/ecy/cspareporting</w:t>
      </w:r>
      <w:r w:rsidRPr="00363E6A">
        <w:rPr>
          <w:rFonts w:ascii="Times New Roman" w:cs="Times New Roman"/>
          <w:sz w:val="21"/>
          <w:szCs w:val="21"/>
        </w:rPr>
        <w:t>。</w:t>
      </w:r>
    </w:p>
  </w:footnote>
  <w:footnote w:id="11">
    <w:p w:rsidR="00003CD4" w:rsidRPr="00AC2F57" w:rsidRDefault="00003CD4">
      <w:pPr>
        <w:pStyle w:val="aa"/>
        <w:spacing w:before="20" w:after="40"/>
        <w:ind w:left="1247"/>
        <w:rPr>
          <w:rFonts w:ascii="Times New Roman" w:hAnsi="Times New Roman" w:cs="Times New Roman"/>
          <w:sz w:val="21"/>
          <w:szCs w:val="21"/>
          <w:lang w:val="en-US"/>
        </w:rPr>
      </w:pPr>
      <w:r w:rsidRPr="00264022">
        <w:rPr>
          <w:rStyle w:val="af0"/>
          <w:lang w:val="en-US"/>
        </w:rPr>
        <w:t>a</w:t>
      </w:r>
      <w:r w:rsidRPr="00264022">
        <w:rPr>
          <w:lang w:val="en-US"/>
        </w:rPr>
        <w:t xml:space="preserve"> </w:t>
      </w:r>
      <w:r w:rsidRPr="006D7B18">
        <w:rPr>
          <w:rStyle w:val="af0"/>
          <w:rFonts w:ascii="Times New Roman" w:cs="Times New Roman"/>
          <w:sz w:val="21"/>
          <w:szCs w:val="21"/>
          <w:vertAlign w:val="baseline"/>
        </w:rPr>
        <w:t>例见产品中所含化学品项目综合报告</w:t>
      </w:r>
      <w:r w:rsidRPr="006D7B18">
        <w:rPr>
          <w:rStyle w:val="af0"/>
          <w:rFonts w:ascii="Times New Roman" w:cs="Times New Roman"/>
          <w:sz w:val="21"/>
          <w:szCs w:val="21"/>
          <w:vertAlign w:val="baseline"/>
          <w:lang w:val="en-US"/>
        </w:rPr>
        <w:t>，</w:t>
      </w:r>
      <w:r w:rsidRPr="006D7B18">
        <w:rPr>
          <w:rStyle w:val="af0"/>
          <w:rFonts w:ascii="Times New Roman" w:cs="Times New Roman"/>
          <w:sz w:val="21"/>
          <w:szCs w:val="21"/>
          <w:vertAlign w:val="baseline"/>
        </w:rPr>
        <w:t>可查阅</w:t>
      </w:r>
      <w:r w:rsidRPr="006D7B18">
        <w:rPr>
          <w:rStyle w:val="af0"/>
          <w:rFonts w:ascii="Times New Roman" w:hAnsi="Times New Roman"/>
          <w:sz w:val="21"/>
          <w:szCs w:val="21"/>
          <w:vertAlign w:val="baseline"/>
          <w:lang w:val="en-US"/>
        </w:rPr>
        <w:t>www.unep.org/chemicalsandwaste/UNEPsWork/ChemicalsinProductsproject/tabid/56141/Default.aspx</w:t>
      </w:r>
      <w:r w:rsidRPr="006D7B18">
        <w:rPr>
          <w:rFonts w:ascii="Times New Roman" w:hAnsi="Times New Roman" w:hint="eastAsia"/>
          <w:sz w:val="21"/>
          <w:szCs w:val="21"/>
          <w:lang w:val="en-US"/>
        </w:rPr>
        <w:t>。</w:t>
      </w:r>
    </w:p>
  </w:footnote>
  <w:footnote w:id="12">
    <w:p w:rsidR="00003CD4" w:rsidRPr="00264022" w:rsidRDefault="00003CD4">
      <w:pPr>
        <w:pStyle w:val="aa"/>
        <w:spacing w:before="20" w:after="40"/>
        <w:ind w:left="1247"/>
        <w:rPr>
          <w:rFonts w:ascii="Times New Roman" w:hAnsi="Times New Roman" w:cs="Times New Roman"/>
          <w:sz w:val="21"/>
          <w:szCs w:val="21"/>
          <w:lang w:val="en-US"/>
        </w:rPr>
      </w:pPr>
      <w:r w:rsidRPr="00264022">
        <w:rPr>
          <w:rStyle w:val="af0"/>
          <w:lang w:val="en-US"/>
        </w:rPr>
        <w:t>b</w:t>
      </w:r>
      <w:r w:rsidRPr="00264022">
        <w:rPr>
          <w:lang w:val="en-US"/>
        </w:rPr>
        <w:t xml:space="preserve"> </w:t>
      </w:r>
      <w:r w:rsidRPr="00AA0E1B">
        <w:rPr>
          <w:rStyle w:val="af0"/>
          <w:rFonts w:ascii="Times New Roman" w:cs="Times New Roman"/>
          <w:sz w:val="21"/>
          <w:szCs w:val="21"/>
          <w:vertAlign w:val="baseline"/>
        </w:rPr>
        <w:t>此处阐述企业采购</w:t>
      </w:r>
      <w:r w:rsidRPr="00264022">
        <w:rPr>
          <w:rStyle w:val="af0"/>
          <w:rFonts w:ascii="Times New Roman" w:cs="Times New Roman"/>
          <w:sz w:val="21"/>
          <w:szCs w:val="21"/>
          <w:vertAlign w:val="baseline"/>
          <w:lang w:val="en-US"/>
        </w:rPr>
        <w:t>（</w:t>
      </w:r>
      <w:r w:rsidRPr="00AA0E1B">
        <w:rPr>
          <w:rStyle w:val="af0"/>
          <w:rFonts w:ascii="Times New Roman" w:cs="Times New Roman"/>
          <w:sz w:val="21"/>
          <w:szCs w:val="21"/>
          <w:vertAlign w:val="baseline"/>
        </w:rPr>
        <w:t>涉及企业经营</w:t>
      </w:r>
      <w:r w:rsidRPr="00264022">
        <w:rPr>
          <w:rStyle w:val="af0"/>
          <w:rFonts w:ascii="Times New Roman" w:cs="Times New Roman"/>
          <w:sz w:val="21"/>
          <w:szCs w:val="21"/>
          <w:vertAlign w:val="baseline"/>
          <w:lang w:val="en-US"/>
        </w:rPr>
        <w:t>）</w:t>
      </w:r>
      <w:r w:rsidRPr="00AA0E1B">
        <w:rPr>
          <w:rStyle w:val="af0"/>
          <w:rFonts w:ascii="Times New Roman" w:cs="Times New Roman"/>
          <w:sz w:val="21"/>
          <w:szCs w:val="21"/>
          <w:vertAlign w:val="baseline"/>
        </w:rPr>
        <w:t>而非企业合同</w:t>
      </w:r>
      <w:r w:rsidRPr="00264022">
        <w:rPr>
          <w:rStyle w:val="af0"/>
          <w:rFonts w:ascii="Times New Roman" w:cs="Times New Roman"/>
          <w:sz w:val="21"/>
          <w:szCs w:val="21"/>
          <w:vertAlign w:val="baseline"/>
          <w:lang w:val="en-US"/>
        </w:rPr>
        <w:t>，</w:t>
      </w:r>
      <w:r w:rsidRPr="00AA0E1B">
        <w:rPr>
          <w:rStyle w:val="af0"/>
          <w:rFonts w:ascii="Times New Roman" w:cs="Times New Roman"/>
          <w:sz w:val="21"/>
          <w:szCs w:val="21"/>
          <w:vertAlign w:val="baseline"/>
        </w:rPr>
        <w:t>后者涉及企业提供</w:t>
      </w:r>
      <w:r>
        <w:rPr>
          <w:rStyle w:val="af0"/>
          <w:rFonts w:ascii="Times New Roman" w:cs="Times New Roman" w:hint="eastAsia"/>
          <w:sz w:val="21"/>
          <w:szCs w:val="21"/>
          <w:vertAlign w:val="baseline"/>
        </w:rPr>
        <w:t>的</w:t>
      </w:r>
      <w:r w:rsidRPr="00AA0E1B">
        <w:rPr>
          <w:rStyle w:val="af0"/>
          <w:rFonts w:ascii="Times New Roman" w:cs="Times New Roman"/>
          <w:sz w:val="21"/>
          <w:szCs w:val="21"/>
          <w:vertAlign w:val="baseline"/>
        </w:rPr>
        <w:t>内容</w:t>
      </w:r>
      <w:r w:rsidRPr="00264022">
        <w:rPr>
          <w:rStyle w:val="af0"/>
          <w:rFonts w:ascii="Times New Roman" w:cs="Times New Roman"/>
          <w:sz w:val="21"/>
          <w:szCs w:val="21"/>
          <w:vertAlign w:val="baseline"/>
          <w:lang w:val="en-US"/>
        </w:rPr>
        <w:t>（</w:t>
      </w:r>
      <w:r w:rsidRPr="00AA0E1B">
        <w:rPr>
          <w:rStyle w:val="af0"/>
          <w:rFonts w:ascii="Times New Roman" w:cs="Times New Roman"/>
          <w:sz w:val="21"/>
          <w:szCs w:val="21"/>
          <w:vertAlign w:val="baseline"/>
        </w:rPr>
        <w:t>产品或服务</w:t>
      </w:r>
      <w:r w:rsidRPr="00264022">
        <w:rPr>
          <w:rStyle w:val="af0"/>
          <w:rFonts w:ascii="Times New Roman" w:cs="Times New Roman"/>
          <w:sz w:val="21"/>
          <w:szCs w:val="21"/>
          <w:vertAlign w:val="baseline"/>
          <w:lang w:val="en-US"/>
        </w:rPr>
        <w:t>）</w:t>
      </w:r>
      <w:r w:rsidRPr="00AA0E1B">
        <w:rPr>
          <w:rStyle w:val="af0"/>
          <w:rFonts w:ascii="Times New Roman" w:cs="Times New Roman"/>
          <w:sz w:val="21"/>
          <w:szCs w:val="21"/>
          <w:vertAlign w:val="baseline"/>
        </w:rPr>
        <w:t>。</w:t>
      </w:r>
    </w:p>
  </w:footnote>
  <w:footnote w:id="13">
    <w:p w:rsidR="00003CD4" w:rsidRPr="00003CD4" w:rsidRDefault="00003CD4">
      <w:pPr>
        <w:pStyle w:val="aa"/>
        <w:spacing w:before="20" w:after="40"/>
        <w:ind w:left="1247"/>
        <w:jc w:val="both"/>
        <w:rPr>
          <w:rFonts w:ascii="Times New Roman" w:hAnsi="Times New Roman" w:cs="Times New Roman"/>
          <w:sz w:val="21"/>
          <w:szCs w:val="21"/>
          <w:lang w:val="en-US"/>
        </w:rPr>
      </w:pPr>
      <w:r w:rsidRPr="00003CD4">
        <w:rPr>
          <w:rStyle w:val="af0"/>
          <w:lang w:val="en-US"/>
        </w:rPr>
        <w:t>13</w:t>
      </w:r>
      <w:r w:rsidRPr="00003CD4">
        <w:rPr>
          <w:lang w:val="en-US"/>
        </w:rPr>
        <w:t xml:space="preserve"> </w:t>
      </w:r>
      <w:r w:rsidRPr="00AA0E1B">
        <w:rPr>
          <w:rStyle w:val="af0"/>
          <w:rFonts w:ascii="Times New Roman" w:cs="Times New Roman"/>
          <w:sz w:val="21"/>
          <w:szCs w:val="21"/>
          <w:vertAlign w:val="baseline"/>
        </w:rPr>
        <w:t>提及的特定实例并不表明其可持续性或质量得到了全面核准</w:t>
      </w:r>
      <w:r w:rsidRPr="00003CD4">
        <w:rPr>
          <w:rStyle w:val="af0"/>
          <w:rFonts w:ascii="Times New Roman" w:cs="Times New Roman"/>
          <w:sz w:val="21"/>
          <w:szCs w:val="21"/>
          <w:vertAlign w:val="baseline"/>
          <w:lang w:val="en-US"/>
        </w:rPr>
        <w:t>：</w:t>
      </w:r>
      <w:r w:rsidRPr="00AA0E1B">
        <w:rPr>
          <w:rStyle w:val="af0"/>
          <w:rFonts w:ascii="Times New Roman" w:cs="Times New Roman"/>
          <w:sz w:val="21"/>
          <w:szCs w:val="21"/>
          <w:vertAlign w:val="baseline"/>
        </w:rPr>
        <w:t>用户不妨考虑特定实例的安排形式是否符合自身需求。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D4" w:rsidRDefault="00003CD4">
    <w:pPr>
      <w:pStyle w:val="a9"/>
      <w:pBdr>
        <w:bottom w:val="single" w:sz="4" w:space="1" w:color="auto"/>
      </w:pBdr>
      <w:tabs>
        <w:tab w:val="clear" w:pos="9026"/>
        <w:tab w:val="left" w:pos="1247"/>
        <w:tab w:val="right" w:pos="9072"/>
      </w:tabs>
      <w:spacing w:after="120" w:line="240" w:lineRule="auto"/>
      <w:rPr>
        <w:rFonts w:ascii="Times New Roman" w:hAnsi="Times New Roman" w:cs="Times New Roman"/>
        <w:b/>
        <w:sz w:val="18"/>
        <w:szCs w:val="18"/>
      </w:rPr>
    </w:pPr>
    <w:r>
      <w:rPr>
        <w:rFonts w:ascii="Times New Roman" w:hAnsi="Times New Roman" w:cs="Times New Roman"/>
        <w:b/>
        <w:sz w:val="18"/>
      </w:rPr>
      <w:t>SAICM/ICCM.4/11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D4" w:rsidRDefault="00003CD4">
    <w:pPr>
      <w:pStyle w:val="a9"/>
      <w:pBdr>
        <w:bottom w:val="single" w:sz="4" w:space="1" w:color="auto"/>
      </w:pBdr>
      <w:tabs>
        <w:tab w:val="clear" w:pos="9026"/>
        <w:tab w:val="left" w:pos="1247"/>
        <w:tab w:val="right" w:pos="9072"/>
      </w:tabs>
      <w:spacing w:after="120" w:line="240" w:lineRule="auto"/>
      <w:jc w:val="right"/>
      <w:rPr>
        <w:b/>
        <w:sz w:val="18"/>
        <w:szCs w:val="18"/>
      </w:rPr>
    </w:pPr>
    <w:r>
      <w:rPr>
        <w:b/>
        <w:sz w:val="18"/>
      </w:rPr>
      <w:t>SAICM/ICCM.4/11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D4" w:rsidRDefault="00003CD4">
    <w:pPr>
      <w:pStyle w:val="a9"/>
      <w:pBdr>
        <w:bottom w:val="single" w:sz="4" w:space="1" w:color="auto"/>
      </w:pBdr>
      <w:tabs>
        <w:tab w:val="clear" w:pos="9026"/>
        <w:tab w:val="left" w:pos="1247"/>
        <w:tab w:val="right" w:pos="9072"/>
      </w:tabs>
      <w:spacing w:after="120" w:line="240" w:lineRule="auto"/>
      <w:rPr>
        <w:rFonts w:ascii="Times New Roman" w:hAnsi="Times New Roman" w:cs="Times New Roman"/>
        <w:b/>
        <w:sz w:val="18"/>
        <w:szCs w:val="18"/>
      </w:rPr>
    </w:pPr>
    <w:r>
      <w:rPr>
        <w:rFonts w:ascii="Times New Roman" w:hAnsi="Times New Roman" w:cs="Times New Roman"/>
        <w:b/>
        <w:sz w:val="18"/>
      </w:rPr>
      <w:t>SAICM/ICCM.4/11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D4" w:rsidRDefault="00003CD4">
    <w:pPr>
      <w:pStyle w:val="a9"/>
      <w:pBdr>
        <w:bottom w:val="single" w:sz="4" w:space="1" w:color="auto"/>
      </w:pBdr>
      <w:tabs>
        <w:tab w:val="clear" w:pos="9026"/>
        <w:tab w:val="left" w:pos="1247"/>
        <w:tab w:val="right" w:pos="9072"/>
      </w:tabs>
      <w:spacing w:after="120" w:line="240" w:lineRule="auto"/>
      <w:jc w:val="right"/>
      <w:rPr>
        <w:rFonts w:ascii="Times New Roman" w:hAnsi="Times New Roman" w:cs="Times New Roman"/>
        <w:b/>
        <w:sz w:val="18"/>
        <w:szCs w:val="18"/>
      </w:rPr>
    </w:pPr>
    <w:r>
      <w:rPr>
        <w:rFonts w:ascii="Times New Roman" w:hAnsi="Times New Roman" w:cs="Times New Roman"/>
        <w:b/>
        <w:sz w:val="18"/>
      </w:rPr>
      <w:t>SAICM/ICCM.4/11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D4" w:rsidRDefault="00003CD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45B"/>
    <w:multiLevelType w:val="multilevel"/>
    <w:tmpl w:val="1EEC045B"/>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3060B6"/>
    <w:multiLevelType w:val="multilevel"/>
    <w:tmpl w:val="253060B6"/>
    <w:lvl w:ilvl="0" w:tentative="1">
      <w:start w:val="1"/>
      <w:numFmt w:val="bullet"/>
      <w:lvlText w:val="o"/>
      <w:lvlJc w:val="left"/>
      <w:pPr>
        <w:ind w:left="2280" w:hanging="360"/>
      </w:pPr>
      <w:rPr>
        <w:rFonts w:ascii="Courier New" w:hAnsi="Courier New" w:cs="Courier New" w:hint="default"/>
      </w:rPr>
    </w:lvl>
    <w:lvl w:ilvl="1">
      <w:start w:val="1"/>
      <w:numFmt w:val="bullet"/>
      <w:lvlText w:val="o"/>
      <w:lvlJc w:val="left"/>
      <w:pPr>
        <w:ind w:left="3000" w:hanging="360"/>
      </w:pPr>
      <w:rPr>
        <w:rFonts w:ascii="Courier New" w:hAnsi="Courier New" w:cs="Courier New" w:hint="default"/>
      </w:rPr>
    </w:lvl>
    <w:lvl w:ilvl="2" w:tentative="1">
      <w:start w:val="1"/>
      <w:numFmt w:val="bullet"/>
      <w:lvlText w:val=""/>
      <w:lvlJc w:val="left"/>
      <w:pPr>
        <w:ind w:left="3720" w:hanging="360"/>
      </w:pPr>
      <w:rPr>
        <w:rFonts w:ascii="Wingdings" w:hAnsi="Wingdings" w:hint="default"/>
      </w:rPr>
    </w:lvl>
    <w:lvl w:ilvl="3" w:tentative="1">
      <w:start w:val="1"/>
      <w:numFmt w:val="bullet"/>
      <w:lvlText w:val=""/>
      <w:lvlJc w:val="left"/>
      <w:pPr>
        <w:ind w:left="4440" w:hanging="360"/>
      </w:pPr>
      <w:rPr>
        <w:rFonts w:ascii="Symbol" w:hAnsi="Symbol" w:hint="default"/>
      </w:rPr>
    </w:lvl>
    <w:lvl w:ilvl="4" w:tentative="1">
      <w:start w:val="1"/>
      <w:numFmt w:val="bullet"/>
      <w:lvlText w:val="o"/>
      <w:lvlJc w:val="left"/>
      <w:pPr>
        <w:ind w:left="5160" w:hanging="360"/>
      </w:pPr>
      <w:rPr>
        <w:rFonts w:ascii="Courier New" w:hAnsi="Courier New" w:cs="Courier New" w:hint="default"/>
      </w:rPr>
    </w:lvl>
    <w:lvl w:ilvl="5" w:tentative="1">
      <w:start w:val="1"/>
      <w:numFmt w:val="bullet"/>
      <w:lvlText w:val=""/>
      <w:lvlJc w:val="left"/>
      <w:pPr>
        <w:ind w:left="5880" w:hanging="360"/>
      </w:pPr>
      <w:rPr>
        <w:rFonts w:ascii="Wingdings" w:hAnsi="Wingdings" w:hint="default"/>
      </w:rPr>
    </w:lvl>
    <w:lvl w:ilvl="6" w:tentative="1">
      <w:start w:val="1"/>
      <w:numFmt w:val="bullet"/>
      <w:lvlText w:val=""/>
      <w:lvlJc w:val="left"/>
      <w:pPr>
        <w:ind w:left="6600" w:hanging="360"/>
      </w:pPr>
      <w:rPr>
        <w:rFonts w:ascii="Symbol" w:hAnsi="Symbol" w:hint="default"/>
      </w:rPr>
    </w:lvl>
    <w:lvl w:ilvl="7" w:tentative="1">
      <w:start w:val="1"/>
      <w:numFmt w:val="bullet"/>
      <w:lvlText w:val="o"/>
      <w:lvlJc w:val="left"/>
      <w:pPr>
        <w:ind w:left="7320" w:hanging="360"/>
      </w:pPr>
      <w:rPr>
        <w:rFonts w:ascii="Courier New" w:hAnsi="Courier New" w:cs="Courier New" w:hint="default"/>
      </w:rPr>
    </w:lvl>
    <w:lvl w:ilvl="8" w:tentative="1">
      <w:start w:val="1"/>
      <w:numFmt w:val="bullet"/>
      <w:lvlText w:val=""/>
      <w:lvlJc w:val="left"/>
      <w:pPr>
        <w:ind w:left="8040" w:hanging="360"/>
      </w:pPr>
      <w:rPr>
        <w:rFonts w:ascii="Wingdings" w:hAnsi="Wingdings" w:hint="default"/>
      </w:rPr>
    </w:lvl>
  </w:abstractNum>
  <w:abstractNum w:abstractNumId="2">
    <w:nsid w:val="4C2916A9"/>
    <w:multiLevelType w:val="multilevel"/>
    <w:tmpl w:val="D0F49AC8"/>
    <w:lvl w:ilvl="0">
      <w:start w:val="1"/>
      <w:numFmt w:val="decimal"/>
      <w:lvlText w:val="%1."/>
      <w:lvlJc w:val="left"/>
      <w:pPr>
        <w:ind w:left="360" w:hanging="360"/>
      </w:pPr>
      <w:rPr>
        <w:rFonts w:ascii="Times New Roman" w:eastAsia="宋体" w:hAnsi="Times New Roman" w:cs="Times New Roman" w:hint="default"/>
        <w:sz w:val="24"/>
        <w:szCs w:val="24"/>
      </w:rPr>
    </w:lvl>
    <w:lvl w:ilvl="1" w:tentative="1">
      <w:start w:val="1"/>
      <w:numFmt w:val="lowerLetter"/>
      <w:lvlText w:val="%2."/>
      <w:lvlJc w:val="left"/>
      <w:pPr>
        <w:ind w:left="360" w:hanging="360"/>
      </w:pPr>
      <w:rPr>
        <w:rFonts w:cs="Times New Roman"/>
      </w:rPr>
    </w:lvl>
    <w:lvl w:ilvl="2" w:tentative="1">
      <w:start w:val="1"/>
      <w:numFmt w:val="lowerRoman"/>
      <w:lvlText w:val="%3."/>
      <w:lvlJc w:val="right"/>
      <w:pPr>
        <w:ind w:left="1080" w:hanging="180"/>
      </w:pPr>
      <w:rPr>
        <w:rFonts w:cs="Times New Roman"/>
      </w:rPr>
    </w:lvl>
    <w:lvl w:ilvl="3" w:tentative="1">
      <w:start w:val="1"/>
      <w:numFmt w:val="decimal"/>
      <w:lvlText w:val="%4."/>
      <w:lvlJc w:val="left"/>
      <w:pPr>
        <w:ind w:left="1800" w:hanging="360"/>
      </w:pPr>
      <w:rPr>
        <w:rFonts w:cs="Times New Roman"/>
      </w:rPr>
    </w:lvl>
    <w:lvl w:ilvl="4" w:tentative="1">
      <w:start w:val="1"/>
      <w:numFmt w:val="lowerLetter"/>
      <w:lvlText w:val="%5."/>
      <w:lvlJc w:val="left"/>
      <w:pPr>
        <w:ind w:left="2520" w:hanging="360"/>
      </w:pPr>
      <w:rPr>
        <w:rFonts w:cs="Times New Roman"/>
      </w:rPr>
    </w:lvl>
    <w:lvl w:ilvl="5" w:tentative="1">
      <w:start w:val="1"/>
      <w:numFmt w:val="lowerRoman"/>
      <w:lvlText w:val="%6."/>
      <w:lvlJc w:val="right"/>
      <w:pPr>
        <w:ind w:left="3240" w:hanging="180"/>
      </w:pPr>
      <w:rPr>
        <w:rFonts w:cs="Times New Roman"/>
      </w:rPr>
    </w:lvl>
    <w:lvl w:ilvl="6" w:tentative="1">
      <w:start w:val="1"/>
      <w:numFmt w:val="decimal"/>
      <w:lvlText w:val="%7."/>
      <w:lvlJc w:val="left"/>
      <w:pPr>
        <w:ind w:left="3960" w:hanging="360"/>
      </w:pPr>
      <w:rPr>
        <w:rFonts w:cs="Times New Roman"/>
      </w:rPr>
    </w:lvl>
    <w:lvl w:ilvl="7" w:tentative="1">
      <w:start w:val="1"/>
      <w:numFmt w:val="lowerLetter"/>
      <w:lvlText w:val="%8."/>
      <w:lvlJc w:val="left"/>
      <w:pPr>
        <w:ind w:left="4680" w:hanging="360"/>
      </w:pPr>
      <w:rPr>
        <w:rFonts w:cs="Times New Roman"/>
      </w:rPr>
    </w:lvl>
    <w:lvl w:ilvl="8" w:tentative="1">
      <w:start w:val="1"/>
      <w:numFmt w:val="lowerRoman"/>
      <w:lvlText w:val="%9."/>
      <w:lvlJc w:val="right"/>
      <w:pPr>
        <w:ind w:left="5400" w:hanging="180"/>
      </w:pPr>
      <w:rPr>
        <w:rFonts w:cs="Times New Roman"/>
      </w:rPr>
    </w:lvl>
  </w:abstractNum>
  <w:abstractNum w:abstractNumId="3">
    <w:nsid w:val="4F361F4B"/>
    <w:multiLevelType w:val="multilevel"/>
    <w:tmpl w:val="4F361F4B"/>
    <w:lvl w:ilvl="0">
      <w:start w:val="1"/>
      <w:numFmt w:val="decimal"/>
      <w:pStyle w:val="Normalnumber"/>
      <w:lvlText w:val="%1."/>
      <w:lvlJc w:val="left"/>
      <w:pPr>
        <w:ind w:left="2345" w:hanging="360"/>
      </w:pPr>
      <w:rPr>
        <w:b w:val="0"/>
        <w:sz w:val="24"/>
        <w:szCs w:val="24"/>
      </w:rPr>
    </w:lvl>
    <w:lvl w:ilvl="1">
      <w:start w:val="1"/>
      <w:numFmt w:val="lowerLetter"/>
      <w:lvlText w:val="(%2)"/>
      <w:lvlJc w:val="left"/>
      <w:pPr>
        <w:ind w:left="1440" w:hanging="360"/>
      </w:pPr>
      <w:rPr>
        <w:rFonts w:ascii="Times New Roman" w:eastAsia="宋体" w:hAnsi="Times New Roman"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EA1745"/>
    <w:multiLevelType w:val="multilevel"/>
    <w:tmpl w:val="52EA1745"/>
    <w:lvl w:ilvl="0">
      <w:start w:val="1"/>
      <w:numFmt w:val="bullet"/>
      <w:lvlText w:val=""/>
      <w:lvlJc w:val="left"/>
      <w:pPr>
        <w:ind w:left="1967" w:hanging="360"/>
      </w:pPr>
      <w:rPr>
        <w:rFonts w:ascii="Symbol" w:hAnsi="Symbol" w:hint="default"/>
      </w:rPr>
    </w:lvl>
    <w:lvl w:ilvl="1" w:tentative="1">
      <w:start w:val="1"/>
      <w:numFmt w:val="bullet"/>
      <w:lvlText w:val="o"/>
      <w:lvlJc w:val="left"/>
      <w:pPr>
        <w:ind w:left="2687" w:hanging="360"/>
      </w:pPr>
      <w:rPr>
        <w:rFonts w:ascii="Courier New" w:hAnsi="Courier New" w:cs="Courier New" w:hint="default"/>
      </w:rPr>
    </w:lvl>
    <w:lvl w:ilvl="2" w:tentative="1">
      <w:start w:val="1"/>
      <w:numFmt w:val="bullet"/>
      <w:lvlText w:val=""/>
      <w:lvlJc w:val="left"/>
      <w:pPr>
        <w:ind w:left="3407" w:hanging="360"/>
      </w:pPr>
      <w:rPr>
        <w:rFonts w:ascii="Wingdings" w:hAnsi="Wingdings" w:hint="default"/>
      </w:rPr>
    </w:lvl>
    <w:lvl w:ilvl="3" w:tentative="1">
      <w:start w:val="1"/>
      <w:numFmt w:val="bullet"/>
      <w:lvlText w:val=""/>
      <w:lvlJc w:val="left"/>
      <w:pPr>
        <w:ind w:left="4127" w:hanging="360"/>
      </w:pPr>
      <w:rPr>
        <w:rFonts w:ascii="Symbol" w:hAnsi="Symbol" w:hint="default"/>
      </w:rPr>
    </w:lvl>
    <w:lvl w:ilvl="4" w:tentative="1">
      <w:start w:val="1"/>
      <w:numFmt w:val="bullet"/>
      <w:lvlText w:val="o"/>
      <w:lvlJc w:val="left"/>
      <w:pPr>
        <w:ind w:left="4847" w:hanging="360"/>
      </w:pPr>
      <w:rPr>
        <w:rFonts w:ascii="Courier New" w:hAnsi="Courier New" w:cs="Courier New" w:hint="default"/>
      </w:rPr>
    </w:lvl>
    <w:lvl w:ilvl="5" w:tentative="1">
      <w:start w:val="1"/>
      <w:numFmt w:val="bullet"/>
      <w:lvlText w:val=""/>
      <w:lvlJc w:val="left"/>
      <w:pPr>
        <w:ind w:left="5567" w:hanging="360"/>
      </w:pPr>
      <w:rPr>
        <w:rFonts w:ascii="Wingdings" w:hAnsi="Wingdings" w:hint="default"/>
      </w:rPr>
    </w:lvl>
    <w:lvl w:ilvl="6" w:tentative="1">
      <w:start w:val="1"/>
      <w:numFmt w:val="bullet"/>
      <w:lvlText w:val=""/>
      <w:lvlJc w:val="left"/>
      <w:pPr>
        <w:ind w:left="6287" w:hanging="360"/>
      </w:pPr>
      <w:rPr>
        <w:rFonts w:ascii="Symbol" w:hAnsi="Symbol" w:hint="default"/>
      </w:rPr>
    </w:lvl>
    <w:lvl w:ilvl="7" w:tentative="1">
      <w:start w:val="1"/>
      <w:numFmt w:val="bullet"/>
      <w:lvlText w:val="o"/>
      <w:lvlJc w:val="left"/>
      <w:pPr>
        <w:ind w:left="7007" w:hanging="360"/>
      </w:pPr>
      <w:rPr>
        <w:rFonts w:ascii="Courier New" w:hAnsi="Courier New" w:cs="Courier New" w:hint="default"/>
      </w:rPr>
    </w:lvl>
    <w:lvl w:ilvl="8" w:tentative="1">
      <w:start w:val="1"/>
      <w:numFmt w:val="bullet"/>
      <w:lvlText w:val=""/>
      <w:lvlJc w:val="left"/>
      <w:pPr>
        <w:ind w:left="7727" w:hanging="360"/>
      </w:pPr>
      <w:rPr>
        <w:rFonts w:ascii="Wingdings" w:hAnsi="Wingdings" w:hint="default"/>
      </w:rPr>
    </w:lvl>
  </w:abstractNum>
  <w:abstractNum w:abstractNumId="5">
    <w:nsid w:val="602A05BF"/>
    <w:multiLevelType w:val="multilevel"/>
    <w:tmpl w:val="602A05B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E271D9"/>
    <w:multiLevelType w:val="multilevel"/>
    <w:tmpl w:val="64E271D9"/>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6B6D0C22"/>
    <w:multiLevelType w:val="multilevel"/>
    <w:tmpl w:val="6B6D0C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2FC04D2"/>
    <w:multiLevelType w:val="multilevel"/>
    <w:tmpl w:val="72FC04D2"/>
    <w:lvl w:ilvl="0">
      <w:start w:val="1"/>
      <w:numFmt w:val="bullet"/>
      <w:lvlText w:val=""/>
      <w:lvlJc w:val="left"/>
      <w:pPr>
        <w:ind w:left="2280" w:hanging="360"/>
      </w:pPr>
      <w:rPr>
        <w:rFonts w:ascii="Wingdings" w:hAnsi="Wingdings" w:hint="default"/>
      </w:rPr>
    </w:lvl>
    <w:lvl w:ilvl="1" w:tentative="1">
      <w:start w:val="1"/>
      <w:numFmt w:val="bullet"/>
      <w:lvlText w:val="o"/>
      <w:lvlJc w:val="left"/>
      <w:pPr>
        <w:ind w:left="3000" w:hanging="360"/>
      </w:pPr>
      <w:rPr>
        <w:rFonts w:ascii="Courier New" w:hAnsi="Courier New" w:cs="Courier New" w:hint="default"/>
      </w:rPr>
    </w:lvl>
    <w:lvl w:ilvl="2" w:tentative="1">
      <w:start w:val="1"/>
      <w:numFmt w:val="bullet"/>
      <w:lvlText w:val=""/>
      <w:lvlJc w:val="left"/>
      <w:pPr>
        <w:ind w:left="3720" w:hanging="360"/>
      </w:pPr>
      <w:rPr>
        <w:rFonts w:ascii="Wingdings" w:hAnsi="Wingdings" w:hint="default"/>
      </w:rPr>
    </w:lvl>
    <w:lvl w:ilvl="3" w:tentative="1">
      <w:start w:val="1"/>
      <w:numFmt w:val="bullet"/>
      <w:lvlText w:val=""/>
      <w:lvlJc w:val="left"/>
      <w:pPr>
        <w:ind w:left="4440" w:hanging="360"/>
      </w:pPr>
      <w:rPr>
        <w:rFonts w:ascii="Symbol" w:hAnsi="Symbol" w:hint="default"/>
      </w:rPr>
    </w:lvl>
    <w:lvl w:ilvl="4" w:tentative="1">
      <w:start w:val="1"/>
      <w:numFmt w:val="bullet"/>
      <w:lvlText w:val="o"/>
      <w:lvlJc w:val="left"/>
      <w:pPr>
        <w:ind w:left="5160" w:hanging="360"/>
      </w:pPr>
      <w:rPr>
        <w:rFonts w:ascii="Courier New" w:hAnsi="Courier New" w:cs="Courier New" w:hint="default"/>
      </w:rPr>
    </w:lvl>
    <w:lvl w:ilvl="5" w:tentative="1">
      <w:start w:val="1"/>
      <w:numFmt w:val="bullet"/>
      <w:lvlText w:val=""/>
      <w:lvlJc w:val="left"/>
      <w:pPr>
        <w:ind w:left="5880" w:hanging="360"/>
      </w:pPr>
      <w:rPr>
        <w:rFonts w:ascii="Wingdings" w:hAnsi="Wingdings" w:hint="default"/>
      </w:rPr>
    </w:lvl>
    <w:lvl w:ilvl="6" w:tentative="1">
      <w:start w:val="1"/>
      <w:numFmt w:val="bullet"/>
      <w:lvlText w:val=""/>
      <w:lvlJc w:val="left"/>
      <w:pPr>
        <w:ind w:left="6600" w:hanging="360"/>
      </w:pPr>
      <w:rPr>
        <w:rFonts w:ascii="Symbol" w:hAnsi="Symbol" w:hint="default"/>
      </w:rPr>
    </w:lvl>
    <w:lvl w:ilvl="7" w:tentative="1">
      <w:start w:val="1"/>
      <w:numFmt w:val="bullet"/>
      <w:lvlText w:val="o"/>
      <w:lvlJc w:val="left"/>
      <w:pPr>
        <w:ind w:left="7320" w:hanging="360"/>
      </w:pPr>
      <w:rPr>
        <w:rFonts w:ascii="Courier New" w:hAnsi="Courier New" w:cs="Courier New" w:hint="default"/>
      </w:rPr>
    </w:lvl>
    <w:lvl w:ilvl="8" w:tentative="1">
      <w:start w:val="1"/>
      <w:numFmt w:val="bullet"/>
      <w:lvlText w:val=""/>
      <w:lvlJc w:val="left"/>
      <w:pPr>
        <w:ind w:left="8040" w:hanging="360"/>
      </w:pPr>
      <w:rPr>
        <w:rFonts w:ascii="Wingdings" w:hAnsi="Wingdings" w:hint="default"/>
      </w:rPr>
    </w:lvl>
  </w:abstractNum>
  <w:abstractNum w:abstractNumId="9">
    <w:nsid w:val="7AEC10E8"/>
    <w:multiLevelType w:val="multilevel"/>
    <w:tmpl w:val="7AEC10E8"/>
    <w:lvl w:ilvl="0">
      <w:start w:val="1"/>
      <w:numFmt w:val="bullet"/>
      <w:lvlText w:val=""/>
      <w:lvlJc w:val="left"/>
      <w:pPr>
        <w:tabs>
          <w:tab w:val="left" w:pos="227"/>
        </w:tabs>
        <w:ind w:left="227" w:hanging="227"/>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8"/>
  </w:num>
  <w:num w:numId="6">
    <w:abstractNumId w:val="1"/>
  </w:num>
  <w:num w:numId="7">
    <w:abstractNumId w:val="6"/>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624"/>
  <w:evenAndOddHeaders/>
  <w:characterSpacingControl w:val="doNotCompress"/>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7F"/>
    <w:rsid w:val="000005A7"/>
    <w:rsid w:val="00002319"/>
    <w:rsid w:val="00003023"/>
    <w:rsid w:val="00003CD4"/>
    <w:rsid w:val="00007D5A"/>
    <w:rsid w:val="00011114"/>
    <w:rsid w:val="00011D4F"/>
    <w:rsid w:val="0001424A"/>
    <w:rsid w:val="0002165D"/>
    <w:rsid w:val="00025513"/>
    <w:rsid w:val="00031084"/>
    <w:rsid w:val="00031DCD"/>
    <w:rsid w:val="00032FB0"/>
    <w:rsid w:val="00033E32"/>
    <w:rsid w:val="00043CA7"/>
    <w:rsid w:val="00044395"/>
    <w:rsid w:val="000464DD"/>
    <w:rsid w:val="000549D8"/>
    <w:rsid w:val="000576C0"/>
    <w:rsid w:val="000610C3"/>
    <w:rsid w:val="00061A79"/>
    <w:rsid w:val="000639F6"/>
    <w:rsid w:val="00067884"/>
    <w:rsid w:val="000712F3"/>
    <w:rsid w:val="0007453F"/>
    <w:rsid w:val="000748E1"/>
    <w:rsid w:val="00074E36"/>
    <w:rsid w:val="0008064A"/>
    <w:rsid w:val="00080D92"/>
    <w:rsid w:val="00080FAC"/>
    <w:rsid w:val="00082A10"/>
    <w:rsid w:val="000856C2"/>
    <w:rsid w:val="00087B32"/>
    <w:rsid w:val="00090538"/>
    <w:rsid w:val="0009067F"/>
    <w:rsid w:val="00090D26"/>
    <w:rsid w:val="0009231E"/>
    <w:rsid w:val="00094360"/>
    <w:rsid w:val="00094EC2"/>
    <w:rsid w:val="00097C51"/>
    <w:rsid w:val="000A776C"/>
    <w:rsid w:val="000B2B1F"/>
    <w:rsid w:val="000B3D8A"/>
    <w:rsid w:val="000B7180"/>
    <w:rsid w:val="000C03C0"/>
    <w:rsid w:val="000C3DCC"/>
    <w:rsid w:val="000C4288"/>
    <w:rsid w:val="000C6733"/>
    <w:rsid w:val="000D0EE6"/>
    <w:rsid w:val="000D4301"/>
    <w:rsid w:val="000D67FA"/>
    <w:rsid w:val="000E3A27"/>
    <w:rsid w:val="000E64CD"/>
    <w:rsid w:val="000F54C9"/>
    <w:rsid w:val="00100F9E"/>
    <w:rsid w:val="00104E1C"/>
    <w:rsid w:val="00106829"/>
    <w:rsid w:val="00107EAB"/>
    <w:rsid w:val="00113FDF"/>
    <w:rsid w:val="00114391"/>
    <w:rsid w:val="00114D5F"/>
    <w:rsid w:val="00115690"/>
    <w:rsid w:val="001229FD"/>
    <w:rsid w:val="00124CA7"/>
    <w:rsid w:val="00127BA6"/>
    <w:rsid w:val="00134FAC"/>
    <w:rsid w:val="00140A11"/>
    <w:rsid w:val="00144E7E"/>
    <w:rsid w:val="0014786F"/>
    <w:rsid w:val="00150881"/>
    <w:rsid w:val="0016094E"/>
    <w:rsid w:val="00161DF7"/>
    <w:rsid w:val="00163271"/>
    <w:rsid w:val="00163471"/>
    <w:rsid w:val="00165BE3"/>
    <w:rsid w:val="00167A99"/>
    <w:rsid w:val="00170391"/>
    <w:rsid w:val="00174E73"/>
    <w:rsid w:val="00177B2A"/>
    <w:rsid w:val="00180667"/>
    <w:rsid w:val="00180FBE"/>
    <w:rsid w:val="0018524E"/>
    <w:rsid w:val="00190F89"/>
    <w:rsid w:val="00194D1F"/>
    <w:rsid w:val="00196DFC"/>
    <w:rsid w:val="00196E5C"/>
    <w:rsid w:val="001A15B9"/>
    <w:rsid w:val="001A5169"/>
    <w:rsid w:val="001A7F94"/>
    <w:rsid w:val="001B379C"/>
    <w:rsid w:val="001B5503"/>
    <w:rsid w:val="001B58FC"/>
    <w:rsid w:val="001B6BBB"/>
    <w:rsid w:val="001B7612"/>
    <w:rsid w:val="001C38D9"/>
    <w:rsid w:val="001C4298"/>
    <w:rsid w:val="001C4559"/>
    <w:rsid w:val="001D15DE"/>
    <w:rsid w:val="001E4E04"/>
    <w:rsid w:val="001E6E96"/>
    <w:rsid w:val="001F238A"/>
    <w:rsid w:val="001F6348"/>
    <w:rsid w:val="0020156E"/>
    <w:rsid w:val="00211CA0"/>
    <w:rsid w:val="00211F2E"/>
    <w:rsid w:val="00212006"/>
    <w:rsid w:val="00213304"/>
    <w:rsid w:val="00216498"/>
    <w:rsid w:val="002176DE"/>
    <w:rsid w:val="00223C3E"/>
    <w:rsid w:val="00224FD9"/>
    <w:rsid w:val="0022763A"/>
    <w:rsid w:val="00230E76"/>
    <w:rsid w:val="00236A0B"/>
    <w:rsid w:val="002370D6"/>
    <w:rsid w:val="00242A60"/>
    <w:rsid w:val="002504EC"/>
    <w:rsid w:val="00253FFC"/>
    <w:rsid w:val="00256CB3"/>
    <w:rsid w:val="00260577"/>
    <w:rsid w:val="00264022"/>
    <w:rsid w:val="00265EB3"/>
    <w:rsid w:val="00270D38"/>
    <w:rsid w:val="00272BD1"/>
    <w:rsid w:val="00272C35"/>
    <w:rsid w:val="00275429"/>
    <w:rsid w:val="00275E58"/>
    <w:rsid w:val="002868E3"/>
    <w:rsid w:val="00296BB8"/>
    <w:rsid w:val="002A1C1E"/>
    <w:rsid w:val="002A3833"/>
    <w:rsid w:val="002A42DE"/>
    <w:rsid w:val="002A7858"/>
    <w:rsid w:val="002B0E92"/>
    <w:rsid w:val="002B274D"/>
    <w:rsid w:val="002B3C99"/>
    <w:rsid w:val="002C5615"/>
    <w:rsid w:val="002C5A20"/>
    <w:rsid w:val="002C7533"/>
    <w:rsid w:val="002D1303"/>
    <w:rsid w:val="002D2FBB"/>
    <w:rsid w:val="002D481D"/>
    <w:rsid w:val="002D622E"/>
    <w:rsid w:val="002D7ACF"/>
    <w:rsid w:val="002D7F0A"/>
    <w:rsid w:val="002E6DCD"/>
    <w:rsid w:val="002F6DCA"/>
    <w:rsid w:val="002F6DD1"/>
    <w:rsid w:val="002F73E7"/>
    <w:rsid w:val="002F7EC4"/>
    <w:rsid w:val="003029B9"/>
    <w:rsid w:val="003051CC"/>
    <w:rsid w:val="00305C04"/>
    <w:rsid w:val="00312AB4"/>
    <w:rsid w:val="003144E2"/>
    <w:rsid w:val="00314829"/>
    <w:rsid w:val="00314FD8"/>
    <w:rsid w:val="00316B4E"/>
    <w:rsid w:val="00317564"/>
    <w:rsid w:val="003231FB"/>
    <w:rsid w:val="00323CDA"/>
    <w:rsid w:val="00324549"/>
    <w:rsid w:val="003323CD"/>
    <w:rsid w:val="00334881"/>
    <w:rsid w:val="0033496F"/>
    <w:rsid w:val="00335B21"/>
    <w:rsid w:val="0033658C"/>
    <w:rsid w:val="00336D3F"/>
    <w:rsid w:val="0034145E"/>
    <w:rsid w:val="00341B7A"/>
    <w:rsid w:val="003456AA"/>
    <w:rsid w:val="00347854"/>
    <w:rsid w:val="00347DD6"/>
    <w:rsid w:val="003528CD"/>
    <w:rsid w:val="003571C4"/>
    <w:rsid w:val="00360CCF"/>
    <w:rsid w:val="00361809"/>
    <w:rsid w:val="0036193D"/>
    <w:rsid w:val="00363E6A"/>
    <w:rsid w:val="0036470A"/>
    <w:rsid w:val="00365AE5"/>
    <w:rsid w:val="00370119"/>
    <w:rsid w:val="00371D6B"/>
    <w:rsid w:val="003732AB"/>
    <w:rsid w:val="00374753"/>
    <w:rsid w:val="00375FDD"/>
    <w:rsid w:val="00376C9C"/>
    <w:rsid w:val="00377A81"/>
    <w:rsid w:val="00380174"/>
    <w:rsid w:val="00383097"/>
    <w:rsid w:val="0038323D"/>
    <w:rsid w:val="003858EE"/>
    <w:rsid w:val="00385902"/>
    <w:rsid w:val="003860EA"/>
    <w:rsid w:val="00386637"/>
    <w:rsid w:val="003866D8"/>
    <w:rsid w:val="00387C9B"/>
    <w:rsid w:val="003915D7"/>
    <w:rsid w:val="00391AFF"/>
    <w:rsid w:val="00393DC5"/>
    <w:rsid w:val="00396673"/>
    <w:rsid w:val="003A4D91"/>
    <w:rsid w:val="003B0303"/>
    <w:rsid w:val="003B137C"/>
    <w:rsid w:val="003B5B3F"/>
    <w:rsid w:val="003C07C6"/>
    <w:rsid w:val="003C1655"/>
    <w:rsid w:val="003C3E22"/>
    <w:rsid w:val="003C4B39"/>
    <w:rsid w:val="003C4EC3"/>
    <w:rsid w:val="003D0986"/>
    <w:rsid w:val="003E03BA"/>
    <w:rsid w:val="003E4A6F"/>
    <w:rsid w:val="003E5E0B"/>
    <w:rsid w:val="003F5A6B"/>
    <w:rsid w:val="003F5ABE"/>
    <w:rsid w:val="003F6EF1"/>
    <w:rsid w:val="00400806"/>
    <w:rsid w:val="00401FD7"/>
    <w:rsid w:val="0040215B"/>
    <w:rsid w:val="00402792"/>
    <w:rsid w:val="0040352E"/>
    <w:rsid w:val="00413FC7"/>
    <w:rsid w:val="00415286"/>
    <w:rsid w:val="0041580E"/>
    <w:rsid w:val="004162B4"/>
    <w:rsid w:val="00420002"/>
    <w:rsid w:val="00422796"/>
    <w:rsid w:val="00424E2D"/>
    <w:rsid w:val="0042530C"/>
    <w:rsid w:val="00427921"/>
    <w:rsid w:val="004352E8"/>
    <w:rsid w:val="00437B95"/>
    <w:rsid w:val="00440C62"/>
    <w:rsid w:val="004546A5"/>
    <w:rsid w:val="004547B5"/>
    <w:rsid w:val="0046055E"/>
    <w:rsid w:val="0046086C"/>
    <w:rsid w:val="0046107A"/>
    <w:rsid w:val="00465D62"/>
    <w:rsid w:val="00471E1F"/>
    <w:rsid w:val="00473704"/>
    <w:rsid w:val="00475B4F"/>
    <w:rsid w:val="004769EC"/>
    <w:rsid w:val="00477B14"/>
    <w:rsid w:val="0048226E"/>
    <w:rsid w:val="00483102"/>
    <w:rsid w:val="004835B3"/>
    <w:rsid w:val="0048783B"/>
    <w:rsid w:val="00497544"/>
    <w:rsid w:val="004978BA"/>
    <w:rsid w:val="004A0138"/>
    <w:rsid w:val="004A6C8E"/>
    <w:rsid w:val="004B4517"/>
    <w:rsid w:val="004C1D26"/>
    <w:rsid w:val="004C1E96"/>
    <w:rsid w:val="004C2EDA"/>
    <w:rsid w:val="004C538B"/>
    <w:rsid w:val="004C543E"/>
    <w:rsid w:val="004C71CD"/>
    <w:rsid w:val="004C7256"/>
    <w:rsid w:val="004C78FD"/>
    <w:rsid w:val="004D22A8"/>
    <w:rsid w:val="004D5458"/>
    <w:rsid w:val="004D6587"/>
    <w:rsid w:val="004E3762"/>
    <w:rsid w:val="004F6FF3"/>
    <w:rsid w:val="004F7A6E"/>
    <w:rsid w:val="00502B1C"/>
    <w:rsid w:val="00502B94"/>
    <w:rsid w:val="00503F1B"/>
    <w:rsid w:val="00507443"/>
    <w:rsid w:val="00510EA1"/>
    <w:rsid w:val="00511B4D"/>
    <w:rsid w:val="00514234"/>
    <w:rsid w:val="00515886"/>
    <w:rsid w:val="00523F4D"/>
    <w:rsid w:val="005418C7"/>
    <w:rsid w:val="00541960"/>
    <w:rsid w:val="005425B7"/>
    <w:rsid w:val="00542FB7"/>
    <w:rsid w:val="0054695D"/>
    <w:rsid w:val="00552BD0"/>
    <w:rsid w:val="00557F04"/>
    <w:rsid w:val="00561F0F"/>
    <w:rsid w:val="00562CE8"/>
    <w:rsid w:val="00563794"/>
    <w:rsid w:val="00563C5A"/>
    <w:rsid w:val="00564574"/>
    <w:rsid w:val="0056462B"/>
    <w:rsid w:val="005671B0"/>
    <w:rsid w:val="0057102D"/>
    <w:rsid w:val="005721B4"/>
    <w:rsid w:val="0057462B"/>
    <w:rsid w:val="005818D3"/>
    <w:rsid w:val="0058716C"/>
    <w:rsid w:val="00587307"/>
    <w:rsid w:val="0059684C"/>
    <w:rsid w:val="005A109D"/>
    <w:rsid w:val="005A41E0"/>
    <w:rsid w:val="005A7C47"/>
    <w:rsid w:val="005B3ECC"/>
    <w:rsid w:val="005B5637"/>
    <w:rsid w:val="005B7BF0"/>
    <w:rsid w:val="005C14C7"/>
    <w:rsid w:val="005C43C0"/>
    <w:rsid w:val="005C4C79"/>
    <w:rsid w:val="005C52E0"/>
    <w:rsid w:val="005C70FE"/>
    <w:rsid w:val="005C7EDE"/>
    <w:rsid w:val="005D17E5"/>
    <w:rsid w:val="005D2D48"/>
    <w:rsid w:val="005D33E0"/>
    <w:rsid w:val="005D3C15"/>
    <w:rsid w:val="005E0BEE"/>
    <w:rsid w:val="005E352C"/>
    <w:rsid w:val="005E4A95"/>
    <w:rsid w:val="005E5009"/>
    <w:rsid w:val="005E7B34"/>
    <w:rsid w:val="005F19F7"/>
    <w:rsid w:val="005F258D"/>
    <w:rsid w:val="005F48CB"/>
    <w:rsid w:val="006038B0"/>
    <w:rsid w:val="0060672D"/>
    <w:rsid w:val="00607871"/>
    <w:rsid w:val="00610290"/>
    <w:rsid w:val="0061172A"/>
    <w:rsid w:val="00617CB9"/>
    <w:rsid w:val="0062060E"/>
    <w:rsid w:val="00622B4C"/>
    <w:rsid w:val="00623522"/>
    <w:rsid w:val="00625D08"/>
    <w:rsid w:val="006265B7"/>
    <w:rsid w:val="00630801"/>
    <w:rsid w:val="00630A89"/>
    <w:rsid w:val="00631FD6"/>
    <w:rsid w:val="00633FA1"/>
    <w:rsid w:val="006358BD"/>
    <w:rsid w:val="00643446"/>
    <w:rsid w:val="00645E82"/>
    <w:rsid w:val="00647336"/>
    <w:rsid w:val="0065177A"/>
    <w:rsid w:val="006558EC"/>
    <w:rsid w:val="00656132"/>
    <w:rsid w:val="00657EF9"/>
    <w:rsid w:val="00661F7E"/>
    <w:rsid w:val="00665884"/>
    <w:rsid w:val="00665E00"/>
    <w:rsid w:val="00666EA7"/>
    <w:rsid w:val="00671D32"/>
    <w:rsid w:val="00672681"/>
    <w:rsid w:val="0067558A"/>
    <w:rsid w:val="00676DE2"/>
    <w:rsid w:val="00681C71"/>
    <w:rsid w:val="006855DC"/>
    <w:rsid w:val="006875C6"/>
    <w:rsid w:val="006904A5"/>
    <w:rsid w:val="00697712"/>
    <w:rsid w:val="006A0892"/>
    <w:rsid w:val="006A1AD9"/>
    <w:rsid w:val="006A21E7"/>
    <w:rsid w:val="006A2ABF"/>
    <w:rsid w:val="006A2F72"/>
    <w:rsid w:val="006A527F"/>
    <w:rsid w:val="006A5A03"/>
    <w:rsid w:val="006A78C9"/>
    <w:rsid w:val="006B0250"/>
    <w:rsid w:val="006B064C"/>
    <w:rsid w:val="006B3E16"/>
    <w:rsid w:val="006B7755"/>
    <w:rsid w:val="006D3A52"/>
    <w:rsid w:val="006D6E65"/>
    <w:rsid w:val="006D7B18"/>
    <w:rsid w:val="006D7BB0"/>
    <w:rsid w:val="006E3414"/>
    <w:rsid w:val="006F4B0C"/>
    <w:rsid w:val="006F5B96"/>
    <w:rsid w:val="006F5E16"/>
    <w:rsid w:val="007053F2"/>
    <w:rsid w:val="00710733"/>
    <w:rsid w:val="00711AA9"/>
    <w:rsid w:val="007122F6"/>
    <w:rsid w:val="007158D9"/>
    <w:rsid w:val="00722252"/>
    <w:rsid w:val="00730B46"/>
    <w:rsid w:val="00733BD4"/>
    <w:rsid w:val="007344BA"/>
    <w:rsid w:val="0073715C"/>
    <w:rsid w:val="00742990"/>
    <w:rsid w:val="007459D1"/>
    <w:rsid w:val="00745D62"/>
    <w:rsid w:val="00746D03"/>
    <w:rsid w:val="00750774"/>
    <w:rsid w:val="00750BD0"/>
    <w:rsid w:val="007544D5"/>
    <w:rsid w:val="00755566"/>
    <w:rsid w:val="00755671"/>
    <w:rsid w:val="00756A87"/>
    <w:rsid w:val="0076144A"/>
    <w:rsid w:val="007621E3"/>
    <w:rsid w:val="00763577"/>
    <w:rsid w:val="00770477"/>
    <w:rsid w:val="00770F7F"/>
    <w:rsid w:val="00777DCF"/>
    <w:rsid w:val="0078194E"/>
    <w:rsid w:val="00786068"/>
    <w:rsid w:val="00790213"/>
    <w:rsid w:val="00790417"/>
    <w:rsid w:val="00790666"/>
    <w:rsid w:val="007916B4"/>
    <w:rsid w:val="00791A03"/>
    <w:rsid w:val="0079303F"/>
    <w:rsid w:val="0079796F"/>
    <w:rsid w:val="007A7C1E"/>
    <w:rsid w:val="007B0104"/>
    <w:rsid w:val="007B1AB0"/>
    <w:rsid w:val="007B4B4F"/>
    <w:rsid w:val="007C076B"/>
    <w:rsid w:val="007C685F"/>
    <w:rsid w:val="007C79FB"/>
    <w:rsid w:val="007D35AD"/>
    <w:rsid w:val="007D4F24"/>
    <w:rsid w:val="007E1934"/>
    <w:rsid w:val="007E28E7"/>
    <w:rsid w:val="007E2FEC"/>
    <w:rsid w:val="007E326B"/>
    <w:rsid w:val="007E35B0"/>
    <w:rsid w:val="007E4E94"/>
    <w:rsid w:val="007E7BDB"/>
    <w:rsid w:val="007F1251"/>
    <w:rsid w:val="007F29DC"/>
    <w:rsid w:val="007F3BFA"/>
    <w:rsid w:val="007F4E08"/>
    <w:rsid w:val="007F6CF3"/>
    <w:rsid w:val="00800F48"/>
    <w:rsid w:val="00804AD8"/>
    <w:rsid w:val="008050F5"/>
    <w:rsid w:val="008215CA"/>
    <w:rsid w:val="0082566B"/>
    <w:rsid w:val="00837989"/>
    <w:rsid w:val="00846B68"/>
    <w:rsid w:val="00850357"/>
    <w:rsid w:val="00851417"/>
    <w:rsid w:val="0085287E"/>
    <w:rsid w:val="008541BE"/>
    <w:rsid w:val="0086153D"/>
    <w:rsid w:val="0086298D"/>
    <w:rsid w:val="00863665"/>
    <w:rsid w:val="0086532B"/>
    <w:rsid w:val="00866609"/>
    <w:rsid w:val="00870603"/>
    <w:rsid w:val="00874196"/>
    <w:rsid w:val="00874560"/>
    <w:rsid w:val="008752B1"/>
    <w:rsid w:val="00877735"/>
    <w:rsid w:val="0088067A"/>
    <w:rsid w:val="0088291F"/>
    <w:rsid w:val="00886D76"/>
    <w:rsid w:val="0089054F"/>
    <w:rsid w:val="008931F4"/>
    <w:rsid w:val="00893C45"/>
    <w:rsid w:val="008A0068"/>
    <w:rsid w:val="008A3636"/>
    <w:rsid w:val="008A3684"/>
    <w:rsid w:val="008A3784"/>
    <w:rsid w:val="008A3ED3"/>
    <w:rsid w:val="008A62DC"/>
    <w:rsid w:val="008A62F4"/>
    <w:rsid w:val="008A6CF5"/>
    <w:rsid w:val="008B43F2"/>
    <w:rsid w:val="008B52C2"/>
    <w:rsid w:val="008B5744"/>
    <w:rsid w:val="008B59CE"/>
    <w:rsid w:val="008B5AB1"/>
    <w:rsid w:val="008C2DA5"/>
    <w:rsid w:val="008C3D38"/>
    <w:rsid w:val="008C706A"/>
    <w:rsid w:val="008D016C"/>
    <w:rsid w:val="008D4580"/>
    <w:rsid w:val="008D51E1"/>
    <w:rsid w:val="008D5959"/>
    <w:rsid w:val="008D7064"/>
    <w:rsid w:val="008D7D4E"/>
    <w:rsid w:val="008E0EE9"/>
    <w:rsid w:val="008E2700"/>
    <w:rsid w:val="008E715A"/>
    <w:rsid w:val="008F2B15"/>
    <w:rsid w:val="008F3A1B"/>
    <w:rsid w:val="008F3BB3"/>
    <w:rsid w:val="008F566F"/>
    <w:rsid w:val="00903224"/>
    <w:rsid w:val="00905DCB"/>
    <w:rsid w:val="0091033B"/>
    <w:rsid w:val="009123A7"/>
    <w:rsid w:val="0091357F"/>
    <w:rsid w:val="00914B10"/>
    <w:rsid w:val="00916436"/>
    <w:rsid w:val="00916E52"/>
    <w:rsid w:val="00917CBB"/>
    <w:rsid w:val="0092103D"/>
    <w:rsid w:val="00922042"/>
    <w:rsid w:val="00923D71"/>
    <w:rsid w:val="00924AFD"/>
    <w:rsid w:val="00925CAD"/>
    <w:rsid w:val="00927F59"/>
    <w:rsid w:val="00934432"/>
    <w:rsid w:val="00951BAE"/>
    <w:rsid w:val="0095284B"/>
    <w:rsid w:val="00953355"/>
    <w:rsid w:val="009533A7"/>
    <w:rsid w:val="009558BD"/>
    <w:rsid w:val="00960C73"/>
    <w:rsid w:val="00964C64"/>
    <w:rsid w:val="00965DA2"/>
    <w:rsid w:val="00974857"/>
    <w:rsid w:val="009750EC"/>
    <w:rsid w:val="00975EF7"/>
    <w:rsid w:val="0097636B"/>
    <w:rsid w:val="009772AB"/>
    <w:rsid w:val="0098124F"/>
    <w:rsid w:val="0098350C"/>
    <w:rsid w:val="009852ED"/>
    <w:rsid w:val="00985B0C"/>
    <w:rsid w:val="009900F2"/>
    <w:rsid w:val="009A39E2"/>
    <w:rsid w:val="009A7B98"/>
    <w:rsid w:val="009B4243"/>
    <w:rsid w:val="009B686D"/>
    <w:rsid w:val="009C0C87"/>
    <w:rsid w:val="009C227D"/>
    <w:rsid w:val="009C30EE"/>
    <w:rsid w:val="009C44DB"/>
    <w:rsid w:val="009C5EB7"/>
    <w:rsid w:val="009D1CBE"/>
    <w:rsid w:val="009D3106"/>
    <w:rsid w:val="009D6084"/>
    <w:rsid w:val="009D6E31"/>
    <w:rsid w:val="009D7653"/>
    <w:rsid w:val="009E0669"/>
    <w:rsid w:val="009E08D8"/>
    <w:rsid w:val="009E0AD0"/>
    <w:rsid w:val="009E19BF"/>
    <w:rsid w:val="009E33DA"/>
    <w:rsid w:val="009E490E"/>
    <w:rsid w:val="009F0C36"/>
    <w:rsid w:val="009F4E75"/>
    <w:rsid w:val="009F6018"/>
    <w:rsid w:val="009F67C9"/>
    <w:rsid w:val="009F6ECF"/>
    <w:rsid w:val="00A02703"/>
    <w:rsid w:val="00A04354"/>
    <w:rsid w:val="00A04673"/>
    <w:rsid w:val="00A06956"/>
    <w:rsid w:val="00A121CD"/>
    <w:rsid w:val="00A14029"/>
    <w:rsid w:val="00A14EAC"/>
    <w:rsid w:val="00A17B1C"/>
    <w:rsid w:val="00A23342"/>
    <w:rsid w:val="00A239F9"/>
    <w:rsid w:val="00A31585"/>
    <w:rsid w:val="00A31E24"/>
    <w:rsid w:val="00A32F10"/>
    <w:rsid w:val="00A343AD"/>
    <w:rsid w:val="00A344A1"/>
    <w:rsid w:val="00A36311"/>
    <w:rsid w:val="00A37FE7"/>
    <w:rsid w:val="00A4111D"/>
    <w:rsid w:val="00A425EC"/>
    <w:rsid w:val="00A4289F"/>
    <w:rsid w:val="00A45992"/>
    <w:rsid w:val="00A47601"/>
    <w:rsid w:val="00A479A7"/>
    <w:rsid w:val="00A54248"/>
    <w:rsid w:val="00A542C7"/>
    <w:rsid w:val="00A56343"/>
    <w:rsid w:val="00A57E82"/>
    <w:rsid w:val="00A60A8F"/>
    <w:rsid w:val="00A615FE"/>
    <w:rsid w:val="00A63CB4"/>
    <w:rsid w:val="00A67650"/>
    <w:rsid w:val="00A71B73"/>
    <w:rsid w:val="00A752B6"/>
    <w:rsid w:val="00A7665C"/>
    <w:rsid w:val="00A7678F"/>
    <w:rsid w:val="00A81CE3"/>
    <w:rsid w:val="00A8360C"/>
    <w:rsid w:val="00A87AD2"/>
    <w:rsid w:val="00A91DDA"/>
    <w:rsid w:val="00A965A1"/>
    <w:rsid w:val="00AA0505"/>
    <w:rsid w:val="00AA0E1B"/>
    <w:rsid w:val="00AA3382"/>
    <w:rsid w:val="00AA4DA8"/>
    <w:rsid w:val="00AA7136"/>
    <w:rsid w:val="00AB0A98"/>
    <w:rsid w:val="00AB12B9"/>
    <w:rsid w:val="00AB1BDC"/>
    <w:rsid w:val="00AB57BD"/>
    <w:rsid w:val="00AB5ADC"/>
    <w:rsid w:val="00AC2F57"/>
    <w:rsid w:val="00AC45F9"/>
    <w:rsid w:val="00AC5463"/>
    <w:rsid w:val="00AC6F00"/>
    <w:rsid w:val="00AD174B"/>
    <w:rsid w:val="00AD1FF7"/>
    <w:rsid w:val="00AD2CF5"/>
    <w:rsid w:val="00AD2E28"/>
    <w:rsid w:val="00AD3432"/>
    <w:rsid w:val="00AD5594"/>
    <w:rsid w:val="00AE3F54"/>
    <w:rsid w:val="00AE5761"/>
    <w:rsid w:val="00AE6638"/>
    <w:rsid w:val="00AF219D"/>
    <w:rsid w:val="00AF3ACE"/>
    <w:rsid w:val="00B03B71"/>
    <w:rsid w:val="00B05545"/>
    <w:rsid w:val="00B0625C"/>
    <w:rsid w:val="00B14C0A"/>
    <w:rsid w:val="00B16473"/>
    <w:rsid w:val="00B22A92"/>
    <w:rsid w:val="00B238BD"/>
    <w:rsid w:val="00B26C42"/>
    <w:rsid w:val="00B276FC"/>
    <w:rsid w:val="00B27EB3"/>
    <w:rsid w:val="00B3099A"/>
    <w:rsid w:val="00B34939"/>
    <w:rsid w:val="00B355BD"/>
    <w:rsid w:val="00B36784"/>
    <w:rsid w:val="00B37816"/>
    <w:rsid w:val="00B40691"/>
    <w:rsid w:val="00B44E52"/>
    <w:rsid w:val="00B527EC"/>
    <w:rsid w:val="00B52E38"/>
    <w:rsid w:val="00B5531A"/>
    <w:rsid w:val="00B6101D"/>
    <w:rsid w:val="00B6424F"/>
    <w:rsid w:val="00B66486"/>
    <w:rsid w:val="00B71040"/>
    <w:rsid w:val="00B715C2"/>
    <w:rsid w:val="00B8193F"/>
    <w:rsid w:val="00B8270C"/>
    <w:rsid w:val="00B84AC8"/>
    <w:rsid w:val="00B8656C"/>
    <w:rsid w:val="00B87282"/>
    <w:rsid w:val="00B908F5"/>
    <w:rsid w:val="00B92AEE"/>
    <w:rsid w:val="00B92B79"/>
    <w:rsid w:val="00B92DBC"/>
    <w:rsid w:val="00B93DFB"/>
    <w:rsid w:val="00B9724B"/>
    <w:rsid w:val="00BA78F2"/>
    <w:rsid w:val="00BB0182"/>
    <w:rsid w:val="00BB4423"/>
    <w:rsid w:val="00BB6562"/>
    <w:rsid w:val="00BC0B90"/>
    <w:rsid w:val="00BC20D4"/>
    <w:rsid w:val="00BC3C70"/>
    <w:rsid w:val="00BC50F8"/>
    <w:rsid w:val="00BD2685"/>
    <w:rsid w:val="00BD370D"/>
    <w:rsid w:val="00BE0F59"/>
    <w:rsid w:val="00BE1CC4"/>
    <w:rsid w:val="00BE3871"/>
    <w:rsid w:val="00BE663B"/>
    <w:rsid w:val="00BF021E"/>
    <w:rsid w:val="00BF0F9B"/>
    <w:rsid w:val="00BF1CFE"/>
    <w:rsid w:val="00BF39C7"/>
    <w:rsid w:val="00BF3AEC"/>
    <w:rsid w:val="00BF6EB9"/>
    <w:rsid w:val="00C06CE3"/>
    <w:rsid w:val="00C10319"/>
    <w:rsid w:val="00C22960"/>
    <w:rsid w:val="00C22AAD"/>
    <w:rsid w:val="00C22F34"/>
    <w:rsid w:val="00C24931"/>
    <w:rsid w:val="00C252DF"/>
    <w:rsid w:val="00C26303"/>
    <w:rsid w:val="00C279AD"/>
    <w:rsid w:val="00C33525"/>
    <w:rsid w:val="00C33857"/>
    <w:rsid w:val="00C36B4F"/>
    <w:rsid w:val="00C40A2A"/>
    <w:rsid w:val="00C41494"/>
    <w:rsid w:val="00C420D1"/>
    <w:rsid w:val="00C45903"/>
    <w:rsid w:val="00C51091"/>
    <w:rsid w:val="00C52F55"/>
    <w:rsid w:val="00C53A87"/>
    <w:rsid w:val="00C54E51"/>
    <w:rsid w:val="00C55B42"/>
    <w:rsid w:val="00C55D1B"/>
    <w:rsid w:val="00C6765D"/>
    <w:rsid w:val="00C7065F"/>
    <w:rsid w:val="00C713D3"/>
    <w:rsid w:val="00C745BF"/>
    <w:rsid w:val="00C82CA6"/>
    <w:rsid w:val="00C84AF8"/>
    <w:rsid w:val="00C8697F"/>
    <w:rsid w:val="00C87847"/>
    <w:rsid w:val="00C919FC"/>
    <w:rsid w:val="00C96722"/>
    <w:rsid w:val="00C967E2"/>
    <w:rsid w:val="00C96C2C"/>
    <w:rsid w:val="00C97EB4"/>
    <w:rsid w:val="00CA0CE3"/>
    <w:rsid w:val="00CA2BB7"/>
    <w:rsid w:val="00CC09DB"/>
    <w:rsid w:val="00CC2BB5"/>
    <w:rsid w:val="00CC30E6"/>
    <w:rsid w:val="00CC3280"/>
    <w:rsid w:val="00CC3E83"/>
    <w:rsid w:val="00CC56C7"/>
    <w:rsid w:val="00CD3C9E"/>
    <w:rsid w:val="00CD7B61"/>
    <w:rsid w:val="00CE20A0"/>
    <w:rsid w:val="00CE4C44"/>
    <w:rsid w:val="00CE6AD5"/>
    <w:rsid w:val="00CF401E"/>
    <w:rsid w:val="00CF54E6"/>
    <w:rsid w:val="00CF5F66"/>
    <w:rsid w:val="00CF7E55"/>
    <w:rsid w:val="00D07ECE"/>
    <w:rsid w:val="00D12E77"/>
    <w:rsid w:val="00D164EB"/>
    <w:rsid w:val="00D1698D"/>
    <w:rsid w:val="00D2031F"/>
    <w:rsid w:val="00D21BAB"/>
    <w:rsid w:val="00D24858"/>
    <w:rsid w:val="00D26023"/>
    <w:rsid w:val="00D333B6"/>
    <w:rsid w:val="00D430EA"/>
    <w:rsid w:val="00D43579"/>
    <w:rsid w:val="00D45786"/>
    <w:rsid w:val="00D45DB6"/>
    <w:rsid w:val="00D47A52"/>
    <w:rsid w:val="00D52CAB"/>
    <w:rsid w:val="00D52D15"/>
    <w:rsid w:val="00D56284"/>
    <w:rsid w:val="00D672F7"/>
    <w:rsid w:val="00D700C0"/>
    <w:rsid w:val="00D93A8F"/>
    <w:rsid w:val="00D94B39"/>
    <w:rsid w:val="00DA5076"/>
    <w:rsid w:val="00DA6D29"/>
    <w:rsid w:val="00DB11D3"/>
    <w:rsid w:val="00DB2A44"/>
    <w:rsid w:val="00DB3EB7"/>
    <w:rsid w:val="00DB5489"/>
    <w:rsid w:val="00DB6B4C"/>
    <w:rsid w:val="00DB7BD9"/>
    <w:rsid w:val="00DC78B6"/>
    <w:rsid w:val="00DC7E66"/>
    <w:rsid w:val="00DD0DB3"/>
    <w:rsid w:val="00DD476E"/>
    <w:rsid w:val="00DD520D"/>
    <w:rsid w:val="00DD5939"/>
    <w:rsid w:val="00DD763A"/>
    <w:rsid w:val="00DE041E"/>
    <w:rsid w:val="00DE39C2"/>
    <w:rsid w:val="00DE402E"/>
    <w:rsid w:val="00DE7643"/>
    <w:rsid w:val="00DE7E93"/>
    <w:rsid w:val="00DF18CC"/>
    <w:rsid w:val="00DF2372"/>
    <w:rsid w:val="00DF33EA"/>
    <w:rsid w:val="00DF5573"/>
    <w:rsid w:val="00DF7A67"/>
    <w:rsid w:val="00E00CB0"/>
    <w:rsid w:val="00E01148"/>
    <w:rsid w:val="00E02468"/>
    <w:rsid w:val="00E0453C"/>
    <w:rsid w:val="00E0532E"/>
    <w:rsid w:val="00E07339"/>
    <w:rsid w:val="00E07EBC"/>
    <w:rsid w:val="00E101BB"/>
    <w:rsid w:val="00E16110"/>
    <w:rsid w:val="00E2263D"/>
    <w:rsid w:val="00E23D1E"/>
    <w:rsid w:val="00E24F23"/>
    <w:rsid w:val="00E25669"/>
    <w:rsid w:val="00E25B3A"/>
    <w:rsid w:val="00E25EE6"/>
    <w:rsid w:val="00E26B42"/>
    <w:rsid w:val="00E35A5D"/>
    <w:rsid w:val="00E46F20"/>
    <w:rsid w:val="00E54875"/>
    <w:rsid w:val="00E55274"/>
    <w:rsid w:val="00E615D2"/>
    <w:rsid w:val="00E62A70"/>
    <w:rsid w:val="00E646D4"/>
    <w:rsid w:val="00E65643"/>
    <w:rsid w:val="00E6567D"/>
    <w:rsid w:val="00E65A17"/>
    <w:rsid w:val="00E73B17"/>
    <w:rsid w:val="00E749EC"/>
    <w:rsid w:val="00E75646"/>
    <w:rsid w:val="00E769EB"/>
    <w:rsid w:val="00E76FE9"/>
    <w:rsid w:val="00E77928"/>
    <w:rsid w:val="00E90FFC"/>
    <w:rsid w:val="00E96DEA"/>
    <w:rsid w:val="00EA00E1"/>
    <w:rsid w:val="00EA7377"/>
    <w:rsid w:val="00EA7F83"/>
    <w:rsid w:val="00EC212F"/>
    <w:rsid w:val="00EC6A02"/>
    <w:rsid w:val="00ED1B79"/>
    <w:rsid w:val="00ED4D64"/>
    <w:rsid w:val="00ED5155"/>
    <w:rsid w:val="00ED52DB"/>
    <w:rsid w:val="00ED5DEC"/>
    <w:rsid w:val="00ED6B83"/>
    <w:rsid w:val="00EE6542"/>
    <w:rsid w:val="00EF15A7"/>
    <w:rsid w:val="00EF7940"/>
    <w:rsid w:val="00F058BF"/>
    <w:rsid w:val="00F0681B"/>
    <w:rsid w:val="00F27B2D"/>
    <w:rsid w:val="00F30A40"/>
    <w:rsid w:val="00F317DA"/>
    <w:rsid w:val="00F31B5C"/>
    <w:rsid w:val="00F32833"/>
    <w:rsid w:val="00F34789"/>
    <w:rsid w:val="00F3549F"/>
    <w:rsid w:val="00F35EFA"/>
    <w:rsid w:val="00F36234"/>
    <w:rsid w:val="00F36BF8"/>
    <w:rsid w:val="00F4039A"/>
    <w:rsid w:val="00F44889"/>
    <w:rsid w:val="00F472B4"/>
    <w:rsid w:val="00F56FE0"/>
    <w:rsid w:val="00F60B13"/>
    <w:rsid w:val="00F613BA"/>
    <w:rsid w:val="00F61B70"/>
    <w:rsid w:val="00F667C4"/>
    <w:rsid w:val="00F66C36"/>
    <w:rsid w:val="00F8218E"/>
    <w:rsid w:val="00F82CCF"/>
    <w:rsid w:val="00F82F51"/>
    <w:rsid w:val="00F83CD1"/>
    <w:rsid w:val="00F843F2"/>
    <w:rsid w:val="00F868FC"/>
    <w:rsid w:val="00F86FF4"/>
    <w:rsid w:val="00F94D3D"/>
    <w:rsid w:val="00FA05A0"/>
    <w:rsid w:val="00FA1467"/>
    <w:rsid w:val="00FB2876"/>
    <w:rsid w:val="00FB3AF9"/>
    <w:rsid w:val="00FB4E85"/>
    <w:rsid w:val="00FB5FA2"/>
    <w:rsid w:val="00FB7829"/>
    <w:rsid w:val="00FC16BF"/>
    <w:rsid w:val="00FC6373"/>
    <w:rsid w:val="00FD0E4B"/>
    <w:rsid w:val="00FD2231"/>
    <w:rsid w:val="00FD2EC9"/>
    <w:rsid w:val="00FD4C7A"/>
    <w:rsid w:val="00FE01B9"/>
    <w:rsid w:val="00FE2E2A"/>
    <w:rsid w:val="00FE52BA"/>
    <w:rsid w:val="00FE5F2D"/>
    <w:rsid w:val="00FF6A96"/>
    <w:rsid w:val="4F463F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semiHidden="1"/>
    <w:lsdException w:name="footer" w:uiPriority="99"/>
    <w:lsdException w:name="caption" w:semiHidden="1" w:unhideWhenUsed="1" w:qFormat="1"/>
    <w:lsdException w:name="footnote reference" w:uiPriority="99"/>
    <w:lsdException w:name="annotation reference" w:semiHidden="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1CBE"/>
    <w:pPr>
      <w:spacing w:after="200" w:line="276" w:lineRule="auto"/>
    </w:pPr>
    <w:rPr>
      <w:sz w:val="22"/>
      <w:szCs w:val="22"/>
      <w:lang w:val="zh-CN" w:bidi="zh-CN"/>
    </w:rPr>
  </w:style>
  <w:style w:type="paragraph" w:styleId="1">
    <w:name w:val="heading 1"/>
    <w:basedOn w:val="a"/>
    <w:next w:val="a"/>
    <w:link w:val="1Char"/>
    <w:qFormat/>
    <w:rsid w:val="009D1CBE"/>
    <w:pPr>
      <w:pBdr>
        <w:bottom w:val="single" w:sz="4" w:space="1" w:color="auto"/>
      </w:pBdr>
      <w:spacing w:before="360" w:after="120" w:line="240" w:lineRule="auto"/>
      <w:contextualSpacing/>
      <w:outlineLvl w:val="0"/>
    </w:pPr>
    <w:rPr>
      <w:b/>
      <w:bCs/>
      <w:sz w:val="28"/>
      <w:szCs w:val="28"/>
    </w:rPr>
  </w:style>
  <w:style w:type="paragraph" w:styleId="2">
    <w:name w:val="heading 2"/>
    <w:basedOn w:val="a"/>
    <w:next w:val="a"/>
    <w:link w:val="2Char"/>
    <w:qFormat/>
    <w:rsid w:val="009D1CBE"/>
    <w:pPr>
      <w:spacing w:before="360" w:after="120" w:line="240" w:lineRule="auto"/>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9D1CBE"/>
    <w:pPr>
      <w:spacing w:line="276" w:lineRule="auto"/>
    </w:pPr>
    <w:rPr>
      <w:b/>
      <w:bCs/>
    </w:rPr>
  </w:style>
  <w:style w:type="paragraph" w:styleId="a4">
    <w:name w:val="annotation text"/>
    <w:basedOn w:val="a"/>
    <w:link w:val="Char"/>
    <w:semiHidden/>
    <w:rsid w:val="009D1CBE"/>
    <w:pPr>
      <w:spacing w:line="240" w:lineRule="auto"/>
    </w:pPr>
    <w:rPr>
      <w:sz w:val="20"/>
      <w:szCs w:val="20"/>
    </w:rPr>
  </w:style>
  <w:style w:type="paragraph" w:styleId="a5">
    <w:name w:val="Normal Indent"/>
    <w:basedOn w:val="a"/>
    <w:rsid w:val="009D1CBE"/>
    <w:pPr>
      <w:ind w:left="720"/>
    </w:pPr>
  </w:style>
  <w:style w:type="paragraph" w:styleId="a6">
    <w:name w:val="endnote text"/>
    <w:basedOn w:val="a"/>
    <w:link w:val="Char0"/>
    <w:rsid w:val="009D1CBE"/>
    <w:pPr>
      <w:spacing w:after="0" w:line="240" w:lineRule="auto"/>
    </w:pPr>
    <w:rPr>
      <w:sz w:val="20"/>
      <w:szCs w:val="20"/>
    </w:rPr>
  </w:style>
  <w:style w:type="paragraph" w:styleId="a7">
    <w:name w:val="Balloon Text"/>
    <w:basedOn w:val="a"/>
    <w:semiHidden/>
    <w:rsid w:val="009D1CBE"/>
    <w:rPr>
      <w:sz w:val="16"/>
      <w:szCs w:val="16"/>
    </w:rPr>
  </w:style>
  <w:style w:type="paragraph" w:styleId="a8">
    <w:name w:val="footer"/>
    <w:basedOn w:val="a"/>
    <w:link w:val="Char1"/>
    <w:uiPriority w:val="99"/>
    <w:rsid w:val="009D1CBE"/>
    <w:pPr>
      <w:tabs>
        <w:tab w:val="center" w:pos="4680"/>
        <w:tab w:val="right" w:pos="9360"/>
      </w:tabs>
      <w:spacing w:line="240" w:lineRule="auto"/>
    </w:pPr>
    <w:rPr>
      <w:sz w:val="20"/>
      <w:szCs w:val="20"/>
    </w:rPr>
  </w:style>
  <w:style w:type="paragraph" w:styleId="a9">
    <w:name w:val="header"/>
    <w:basedOn w:val="a"/>
    <w:link w:val="Char2"/>
    <w:rsid w:val="009D1CBE"/>
    <w:pPr>
      <w:tabs>
        <w:tab w:val="center" w:pos="4513"/>
        <w:tab w:val="right" w:pos="9026"/>
      </w:tabs>
    </w:pPr>
  </w:style>
  <w:style w:type="paragraph" w:styleId="10">
    <w:name w:val="toc 1"/>
    <w:basedOn w:val="a"/>
    <w:next w:val="a"/>
    <w:uiPriority w:val="39"/>
    <w:rsid w:val="009D1CBE"/>
    <w:pPr>
      <w:spacing w:before="120" w:after="0" w:line="240" w:lineRule="auto"/>
    </w:pPr>
    <w:rPr>
      <w:bCs/>
      <w:sz w:val="24"/>
      <w:szCs w:val="24"/>
    </w:rPr>
  </w:style>
  <w:style w:type="paragraph" w:styleId="aa">
    <w:name w:val="footnote text"/>
    <w:basedOn w:val="a"/>
    <w:link w:val="Char3"/>
    <w:uiPriority w:val="99"/>
    <w:rsid w:val="009D1CBE"/>
    <w:pPr>
      <w:spacing w:line="240" w:lineRule="auto"/>
    </w:pPr>
    <w:rPr>
      <w:sz w:val="20"/>
      <w:szCs w:val="20"/>
    </w:rPr>
  </w:style>
  <w:style w:type="paragraph" w:styleId="ab">
    <w:name w:val="Title"/>
    <w:basedOn w:val="a"/>
    <w:next w:val="a"/>
    <w:link w:val="Char4"/>
    <w:qFormat/>
    <w:rsid w:val="009D1CBE"/>
    <w:pPr>
      <w:pBdr>
        <w:bottom w:val="single" w:sz="4" w:space="1" w:color="auto"/>
      </w:pBdr>
      <w:spacing w:line="240" w:lineRule="auto"/>
      <w:contextualSpacing/>
    </w:pPr>
    <w:rPr>
      <w:spacing w:val="5"/>
      <w:sz w:val="52"/>
      <w:szCs w:val="20"/>
    </w:rPr>
  </w:style>
  <w:style w:type="character" w:styleId="ac">
    <w:name w:val="endnote reference"/>
    <w:rsid w:val="009D1CBE"/>
    <w:rPr>
      <w:vertAlign w:val="superscript"/>
    </w:rPr>
  </w:style>
  <w:style w:type="character" w:styleId="ad">
    <w:name w:val="FollowedHyperlink"/>
    <w:basedOn w:val="a0"/>
    <w:rsid w:val="009D1CBE"/>
    <w:rPr>
      <w:color w:val="800080"/>
      <w:u w:val="single"/>
    </w:rPr>
  </w:style>
  <w:style w:type="character" w:styleId="ae">
    <w:name w:val="Hyperlink"/>
    <w:uiPriority w:val="99"/>
    <w:rsid w:val="009D1CBE"/>
    <w:rPr>
      <w:rFonts w:cs="宋体"/>
      <w:color w:val="5F5F5F"/>
      <w:u w:val="single"/>
    </w:rPr>
  </w:style>
  <w:style w:type="character" w:styleId="af">
    <w:name w:val="annotation reference"/>
    <w:semiHidden/>
    <w:rsid w:val="009D1CBE"/>
    <w:rPr>
      <w:rFonts w:cs="宋体"/>
      <w:sz w:val="16"/>
    </w:rPr>
  </w:style>
  <w:style w:type="character" w:styleId="af0">
    <w:name w:val="footnote reference"/>
    <w:aliases w:val="16 Point,Superscript 6 Point,ftref,(Ref. de nota al pie),number,SUPERS,Footnote Reference Superscript,Footnote Reference S"/>
    <w:uiPriority w:val="99"/>
    <w:rsid w:val="009D1CBE"/>
    <w:rPr>
      <w:rFonts w:cs="宋体"/>
      <w:vertAlign w:val="superscript"/>
    </w:rPr>
  </w:style>
  <w:style w:type="table" w:styleId="af1">
    <w:name w:val="Table Grid"/>
    <w:basedOn w:val="a1"/>
    <w:rsid w:val="009D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qFormat/>
    <w:rsid w:val="009D1CBE"/>
    <w:pPr>
      <w:ind w:left="720"/>
      <w:contextualSpacing/>
    </w:pPr>
  </w:style>
  <w:style w:type="paragraph" w:customStyle="1" w:styleId="TOC1">
    <w:name w:val="TOC 标题1"/>
    <w:basedOn w:val="1"/>
    <w:next w:val="a"/>
    <w:qFormat/>
    <w:rsid w:val="009D1CBE"/>
    <w:pPr>
      <w:outlineLvl w:val="9"/>
    </w:pPr>
    <w:rPr>
      <w:bCs w:val="0"/>
      <w:szCs w:val="20"/>
    </w:rPr>
  </w:style>
  <w:style w:type="paragraph" w:customStyle="1" w:styleId="msolistparagraph0">
    <w:name w:val="msolistparagraph"/>
    <w:basedOn w:val="a"/>
    <w:rsid w:val="009D1CBE"/>
    <w:pPr>
      <w:spacing w:before="100" w:beforeAutospacing="1" w:after="100" w:afterAutospacing="1" w:line="240" w:lineRule="auto"/>
    </w:pPr>
    <w:rPr>
      <w:sz w:val="24"/>
      <w:szCs w:val="24"/>
    </w:rPr>
  </w:style>
  <w:style w:type="paragraph" w:customStyle="1" w:styleId="CH2">
    <w:name w:val="CH2"/>
    <w:basedOn w:val="a"/>
    <w:next w:val="Normalnumber"/>
    <w:link w:val="CH2Char"/>
    <w:rsid w:val="009D1CBE"/>
    <w:pPr>
      <w:keepNext/>
      <w:keepLines/>
      <w:tabs>
        <w:tab w:val="right" w:pos="851"/>
        <w:tab w:val="left" w:pos="1247"/>
        <w:tab w:val="left" w:pos="1814"/>
        <w:tab w:val="left" w:pos="2381"/>
        <w:tab w:val="left" w:pos="2948"/>
        <w:tab w:val="left" w:pos="3515"/>
      </w:tabs>
      <w:suppressAutoHyphens/>
      <w:spacing w:before="120" w:after="120" w:line="240" w:lineRule="auto"/>
      <w:ind w:left="1247" w:right="284" w:hanging="1247"/>
    </w:pPr>
    <w:rPr>
      <w:b/>
      <w:sz w:val="24"/>
      <w:szCs w:val="24"/>
    </w:rPr>
  </w:style>
  <w:style w:type="paragraph" w:customStyle="1" w:styleId="Normalnumber">
    <w:name w:val="Normal_number"/>
    <w:basedOn w:val="a"/>
    <w:link w:val="NormalnumberChar"/>
    <w:rsid w:val="009D1CBE"/>
    <w:pPr>
      <w:numPr>
        <w:numId w:val="1"/>
      </w:numPr>
      <w:tabs>
        <w:tab w:val="left" w:pos="624"/>
      </w:tabs>
      <w:spacing w:after="120" w:line="240" w:lineRule="auto"/>
      <w:ind w:left="1247" w:firstLine="0"/>
    </w:pPr>
    <w:rPr>
      <w:sz w:val="20"/>
      <w:szCs w:val="20"/>
    </w:rPr>
  </w:style>
  <w:style w:type="paragraph" w:customStyle="1" w:styleId="AATitle">
    <w:name w:val="AA_Title"/>
    <w:basedOn w:val="a"/>
    <w:rsid w:val="009D1CBE"/>
    <w:pPr>
      <w:keepNext/>
      <w:keepLines/>
      <w:tabs>
        <w:tab w:val="left" w:pos="1247"/>
        <w:tab w:val="left" w:pos="1814"/>
        <w:tab w:val="left" w:pos="2381"/>
        <w:tab w:val="left" w:pos="2948"/>
        <w:tab w:val="left" w:pos="3515"/>
      </w:tabs>
      <w:suppressAutoHyphens/>
      <w:spacing w:after="0" w:line="240" w:lineRule="auto"/>
      <w:ind w:right="3402"/>
    </w:pPr>
    <w:rPr>
      <w:b/>
      <w:sz w:val="20"/>
      <w:szCs w:val="20"/>
    </w:rPr>
  </w:style>
  <w:style w:type="paragraph" w:customStyle="1" w:styleId="AATitle2">
    <w:name w:val="AA_Title2"/>
    <w:basedOn w:val="AATitle"/>
    <w:rsid w:val="009D1CBE"/>
    <w:pPr>
      <w:spacing w:before="120" w:after="120"/>
      <w:ind w:right="1701"/>
    </w:pPr>
  </w:style>
  <w:style w:type="paragraph" w:customStyle="1" w:styleId="BBTitle">
    <w:name w:val="BB_Title"/>
    <w:basedOn w:val="a"/>
    <w:rsid w:val="009D1CBE"/>
    <w:pPr>
      <w:keepNext/>
      <w:keepLines/>
      <w:tabs>
        <w:tab w:val="left" w:pos="1247"/>
        <w:tab w:val="left" w:pos="1814"/>
        <w:tab w:val="left" w:pos="2381"/>
        <w:tab w:val="left" w:pos="2948"/>
        <w:tab w:val="left" w:pos="3515"/>
      </w:tabs>
      <w:suppressAutoHyphens/>
      <w:spacing w:before="320" w:after="240" w:line="240" w:lineRule="auto"/>
      <w:ind w:left="1247" w:right="567"/>
    </w:pPr>
    <w:rPr>
      <w:b/>
      <w:sz w:val="28"/>
      <w:szCs w:val="28"/>
    </w:rPr>
  </w:style>
  <w:style w:type="paragraph" w:customStyle="1" w:styleId="CH1">
    <w:name w:val="CH1"/>
    <w:basedOn w:val="a"/>
    <w:next w:val="CH2"/>
    <w:rsid w:val="009D1CBE"/>
    <w:pPr>
      <w:keepNext/>
      <w:keepLines/>
      <w:tabs>
        <w:tab w:val="right" w:pos="851"/>
        <w:tab w:val="left" w:pos="1247"/>
        <w:tab w:val="left" w:pos="1814"/>
        <w:tab w:val="left" w:pos="2381"/>
        <w:tab w:val="left" w:pos="2948"/>
        <w:tab w:val="left" w:pos="3515"/>
      </w:tabs>
      <w:suppressAutoHyphens/>
      <w:spacing w:before="240" w:after="120" w:line="240" w:lineRule="auto"/>
      <w:ind w:left="1247" w:right="284" w:hanging="1247"/>
    </w:pPr>
    <w:rPr>
      <w:b/>
      <w:sz w:val="28"/>
      <w:szCs w:val="28"/>
    </w:rPr>
  </w:style>
  <w:style w:type="paragraph" w:customStyle="1" w:styleId="CH3">
    <w:name w:val="CH3"/>
    <w:basedOn w:val="a"/>
    <w:next w:val="Normalnumber"/>
    <w:rsid w:val="009D1CBE"/>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b/>
      <w:sz w:val="20"/>
      <w:szCs w:val="20"/>
    </w:rPr>
  </w:style>
  <w:style w:type="paragraph" w:customStyle="1" w:styleId="ZZAnxheader">
    <w:name w:val="ZZ_Anx_header"/>
    <w:basedOn w:val="a"/>
    <w:rsid w:val="009D1CBE"/>
    <w:pPr>
      <w:tabs>
        <w:tab w:val="left" w:pos="1247"/>
        <w:tab w:val="left" w:pos="1814"/>
        <w:tab w:val="left" w:pos="2381"/>
        <w:tab w:val="left" w:pos="2948"/>
        <w:tab w:val="left" w:pos="3515"/>
      </w:tabs>
      <w:spacing w:after="0" w:line="240" w:lineRule="auto"/>
    </w:pPr>
    <w:rPr>
      <w:b/>
      <w:bCs/>
      <w:sz w:val="28"/>
    </w:rPr>
  </w:style>
  <w:style w:type="paragraph" w:customStyle="1" w:styleId="ZZAnxtitle">
    <w:name w:val="ZZ_Anx_title"/>
    <w:basedOn w:val="a"/>
    <w:rsid w:val="009D1CBE"/>
    <w:pPr>
      <w:tabs>
        <w:tab w:val="left" w:pos="1247"/>
        <w:tab w:val="left" w:pos="1814"/>
        <w:tab w:val="left" w:pos="2381"/>
        <w:tab w:val="left" w:pos="2948"/>
        <w:tab w:val="left" w:pos="3515"/>
      </w:tabs>
      <w:spacing w:before="360" w:after="120" w:line="240" w:lineRule="auto"/>
      <w:ind w:left="1247"/>
    </w:pPr>
    <w:rPr>
      <w:b/>
      <w:bCs/>
      <w:sz w:val="28"/>
      <w:szCs w:val="26"/>
    </w:rPr>
  </w:style>
  <w:style w:type="paragraph" w:customStyle="1" w:styleId="Normal-pool">
    <w:name w:val="Normal-pool"/>
    <w:link w:val="Normal-poolChar"/>
    <w:rsid w:val="009D1CBE"/>
    <w:pPr>
      <w:tabs>
        <w:tab w:val="left" w:pos="1247"/>
        <w:tab w:val="left" w:pos="1814"/>
        <w:tab w:val="left" w:pos="2381"/>
        <w:tab w:val="left" w:pos="2948"/>
        <w:tab w:val="left" w:pos="3515"/>
        <w:tab w:val="left" w:pos="4082"/>
      </w:tabs>
    </w:pPr>
    <w:rPr>
      <w:lang w:val="zh-CN" w:bidi="zh-CN"/>
    </w:rPr>
  </w:style>
  <w:style w:type="paragraph" w:customStyle="1" w:styleId="NormalNonumber">
    <w:name w:val="Normal_No_number"/>
    <w:basedOn w:val="a"/>
    <w:rsid w:val="009D1CBE"/>
    <w:pPr>
      <w:tabs>
        <w:tab w:val="left" w:pos="1247"/>
        <w:tab w:val="left" w:pos="1814"/>
        <w:tab w:val="left" w:pos="2381"/>
        <w:tab w:val="left" w:pos="2948"/>
        <w:tab w:val="left" w:pos="3515"/>
      </w:tabs>
      <w:spacing w:after="120" w:line="240" w:lineRule="auto"/>
      <w:ind w:left="1247"/>
    </w:pPr>
    <w:rPr>
      <w:sz w:val="20"/>
      <w:szCs w:val="20"/>
    </w:rPr>
  </w:style>
  <w:style w:type="paragraph" w:customStyle="1" w:styleId="Titletable">
    <w:name w:val="Title_table"/>
    <w:basedOn w:val="a"/>
    <w:next w:val="a5"/>
    <w:rsid w:val="009D1CBE"/>
    <w:pPr>
      <w:keepNext/>
      <w:keepLines/>
      <w:tabs>
        <w:tab w:val="left" w:pos="1247"/>
        <w:tab w:val="left" w:pos="1814"/>
        <w:tab w:val="left" w:pos="2381"/>
        <w:tab w:val="left" w:pos="2948"/>
        <w:tab w:val="left" w:pos="3515"/>
      </w:tabs>
      <w:suppressAutoHyphens/>
      <w:spacing w:after="60" w:line="240" w:lineRule="auto"/>
      <w:ind w:left="1247"/>
    </w:pPr>
    <w:rPr>
      <w:b/>
      <w:bCs/>
      <w:sz w:val="20"/>
      <w:szCs w:val="20"/>
    </w:rPr>
  </w:style>
  <w:style w:type="paragraph" w:customStyle="1" w:styleId="Titlefigure">
    <w:name w:val="Title_figure"/>
    <w:basedOn w:val="Titletable"/>
    <w:next w:val="NormalNonumber"/>
    <w:rsid w:val="009D1CBE"/>
    <w:rPr>
      <w:bCs w:val="0"/>
    </w:rPr>
  </w:style>
  <w:style w:type="paragraph" w:customStyle="1" w:styleId="StyleNormalnumberBefore6pt">
    <w:name w:val="Style Normal_number + Before:  6 pt"/>
    <w:basedOn w:val="Normalnumber"/>
    <w:rsid w:val="009D1CBE"/>
  </w:style>
  <w:style w:type="paragraph" w:customStyle="1" w:styleId="StyleStyleNormalnumberBefore6ptItalic">
    <w:name w:val="Style Style Normal_number + Before:  6 pt + Italic"/>
    <w:basedOn w:val="StyleNormalnumberBefore6pt"/>
    <w:rsid w:val="009D1CBE"/>
    <w:rPr>
      <w:i/>
      <w:iCs/>
    </w:rPr>
  </w:style>
  <w:style w:type="paragraph" w:customStyle="1" w:styleId="12">
    <w:name w:val="修订1"/>
    <w:hidden/>
    <w:uiPriority w:val="99"/>
    <w:semiHidden/>
    <w:rsid w:val="009D1CBE"/>
    <w:rPr>
      <w:sz w:val="22"/>
      <w:szCs w:val="22"/>
      <w:lang w:val="zh-CN" w:bidi="zh-CN"/>
    </w:rPr>
  </w:style>
  <w:style w:type="character" w:customStyle="1" w:styleId="1Char">
    <w:name w:val="标题 1 Char"/>
    <w:link w:val="1"/>
    <w:locked/>
    <w:rsid w:val="009D1CBE"/>
    <w:rPr>
      <w:rFonts w:ascii="宋体" w:eastAsia="宋体" w:hAnsi="宋体"/>
      <w:b/>
      <w:bCs/>
      <w:sz w:val="28"/>
      <w:szCs w:val="28"/>
      <w:lang w:val="zh-CN" w:eastAsia="zh-CN" w:bidi="zh-CN"/>
    </w:rPr>
  </w:style>
  <w:style w:type="character" w:customStyle="1" w:styleId="2Char">
    <w:name w:val="标题 2 Char"/>
    <w:link w:val="2"/>
    <w:locked/>
    <w:rsid w:val="009D1CBE"/>
    <w:rPr>
      <w:rFonts w:ascii="宋体" w:eastAsia="宋体" w:hAnsi="宋体"/>
      <w:b/>
      <w:bCs/>
      <w:sz w:val="26"/>
      <w:szCs w:val="26"/>
      <w:lang w:val="zh-CN" w:eastAsia="zh-CN" w:bidi="zh-CN"/>
    </w:rPr>
  </w:style>
  <w:style w:type="character" w:customStyle="1" w:styleId="Char3">
    <w:name w:val="脚注文本 Char"/>
    <w:link w:val="aa"/>
    <w:uiPriority w:val="99"/>
    <w:locked/>
    <w:rsid w:val="009D1CBE"/>
    <w:rPr>
      <w:rFonts w:ascii="宋体" w:eastAsia="宋体" w:hAnsi="宋体"/>
      <w:lang w:val="zh-CN" w:eastAsia="zh-CN" w:bidi="zh-CN"/>
    </w:rPr>
  </w:style>
  <w:style w:type="character" w:customStyle="1" w:styleId="Char1">
    <w:name w:val="页脚 Char"/>
    <w:link w:val="a8"/>
    <w:uiPriority w:val="99"/>
    <w:locked/>
    <w:rsid w:val="009D1CBE"/>
    <w:rPr>
      <w:rFonts w:ascii="宋体" w:eastAsia="宋体" w:hAnsi="宋体"/>
      <w:lang w:val="zh-CN" w:eastAsia="zh-CN" w:bidi="zh-CN"/>
    </w:rPr>
  </w:style>
  <w:style w:type="character" w:customStyle="1" w:styleId="Char">
    <w:name w:val="批注文字 Char"/>
    <w:link w:val="a4"/>
    <w:semiHidden/>
    <w:locked/>
    <w:rsid w:val="009D1CBE"/>
    <w:rPr>
      <w:rFonts w:ascii="宋体" w:eastAsia="宋体" w:hAnsi="宋体"/>
      <w:lang w:val="zh-CN" w:eastAsia="zh-CN" w:bidi="zh-CN"/>
    </w:rPr>
  </w:style>
  <w:style w:type="character" w:customStyle="1" w:styleId="CharChar6">
    <w:name w:val="Char Char6"/>
    <w:rsid w:val="009D1CBE"/>
    <w:rPr>
      <w:rFonts w:ascii="宋体" w:eastAsia="宋体" w:hAnsi="宋体" w:cs="宋体"/>
      <w:sz w:val="24"/>
      <w:szCs w:val="24"/>
      <w:lang w:val="zh-CN" w:eastAsia="zh-CN"/>
    </w:rPr>
  </w:style>
  <w:style w:type="character" w:customStyle="1" w:styleId="Char4">
    <w:name w:val="标题 Char"/>
    <w:link w:val="ab"/>
    <w:locked/>
    <w:rsid w:val="009D1CBE"/>
    <w:rPr>
      <w:rFonts w:ascii="宋体" w:eastAsia="宋体" w:hAnsi="宋体"/>
      <w:spacing w:val="5"/>
      <w:sz w:val="52"/>
      <w:lang w:val="zh-CN" w:eastAsia="zh-CN" w:bidi="zh-CN"/>
    </w:rPr>
  </w:style>
  <w:style w:type="character" w:customStyle="1" w:styleId="CommentTextChar">
    <w:name w:val="Comment Text Char"/>
    <w:semiHidden/>
    <w:locked/>
    <w:rsid w:val="009D1CBE"/>
    <w:rPr>
      <w:rFonts w:ascii="宋体" w:eastAsia="宋体" w:hAnsi="宋体"/>
      <w:lang w:val="zh-CN" w:eastAsia="zh-CN" w:bidi="zh-CN"/>
    </w:rPr>
  </w:style>
  <w:style w:type="character" w:customStyle="1" w:styleId="fz-msfw-mfc-23rdwr-bw">
    <w:name w:val="fz-ms fw-m fc-23rd wr-bw"/>
    <w:basedOn w:val="a0"/>
    <w:rsid w:val="009D1CBE"/>
  </w:style>
  <w:style w:type="character" w:customStyle="1" w:styleId="fc-19th">
    <w:name w:val="fc-19th"/>
    <w:basedOn w:val="a0"/>
    <w:rsid w:val="009D1CBE"/>
  </w:style>
  <w:style w:type="character" w:customStyle="1" w:styleId="Char2">
    <w:name w:val="页眉 Char"/>
    <w:link w:val="a9"/>
    <w:rsid w:val="009D1CBE"/>
    <w:rPr>
      <w:rFonts w:ascii="宋体" w:hAnsi="宋体" w:cs="宋体"/>
      <w:sz w:val="22"/>
      <w:szCs w:val="22"/>
      <w:lang w:val="zh-CN" w:eastAsia="zh-CN"/>
    </w:rPr>
  </w:style>
  <w:style w:type="character" w:customStyle="1" w:styleId="CH2Char">
    <w:name w:val="CH2 Char"/>
    <w:link w:val="CH2"/>
    <w:rsid w:val="009D1CBE"/>
    <w:rPr>
      <w:rFonts w:eastAsia="宋体"/>
      <w:b/>
      <w:sz w:val="24"/>
      <w:szCs w:val="24"/>
      <w:lang w:eastAsia="zh-CN"/>
    </w:rPr>
  </w:style>
  <w:style w:type="character" w:customStyle="1" w:styleId="NormalnumberChar">
    <w:name w:val="Normal_number Char"/>
    <w:link w:val="Normalnumber"/>
    <w:rsid w:val="009D1CBE"/>
    <w:rPr>
      <w:lang w:val="zh-CN" w:eastAsia="zh-CN"/>
    </w:rPr>
  </w:style>
  <w:style w:type="character" w:customStyle="1" w:styleId="Char0">
    <w:name w:val="尾注文本 Char"/>
    <w:link w:val="a6"/>
    <w:rsid w:val="009D1CBE"/>
    <w:rPr>
      <w:rFonts w:ascii="宋体" w:hAnsi="宋体" w:cs="宋体"/>
      <w:lang w:val="zh-CN" w:eastAsia="zh-CN"/>
    </w:rPr>
  </w:style>
  <w:style w:type="character" w:customStyle="1" w:styleId="13">
    <w:name w:val="访问过的超链接1"/>
    <w:rsid w:val="009D1CBE"/>
    <w:rPr>
      <w:color w:val="800080"/>
      <w:u w:val="single"/>
    </w:rPr>
  </w:style>
  <w:style w:type="character" w:customStyle="1" w:styleId="Normal-poolChar">
    <w:name w:val="Normal-pool Char"/>
    <w:link w:val="Normal-pool"/>
    <w:locked/>
    <w:rsid w:val="009D1CBE"/>
    <w:rPr>
      <w:rFonts w:eastAsia="宋体"/>
      <w:lang w:eastAsia="zh-CN" w:bidi="zh-CN"/>
    </w:rPr>
  </w:style>
  <w:style w:type="character" w:customStyle="1" w:styleId="DeltaViewInsertion">
    <w:name w:val="DeltaView Insertion"/>
    <w:uiPriority w:val="99"/>
    <w:rsid w:val="00AC2F57"/>
    <w:rPr>
      <w:color w:val="0000FF"/>
      <w:u w:val="doub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semiHidden="1"/>
    <w:lsdException w:name="footer" w:uiPriority="99"/>
    <w:lsdException w:name="caption" w:semiHidden="1" w:unhideWhenUsed="1" w:qFormat="1"/>
    <w:lsdException w:name="footnote reference" w:uiPriority="99"/>
    <w:lsdException w:name="annotation reference" w:semiHidden="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1CBE"/>
    <w:pPr>
      <w:spacing w:after="200" w:line="276" w:lineRule="auto"/>
    </w:pPr>
    <w:rPr>
      <w:sz w:val="22"/>
      <w:szCs w:val="22"/>
      <w:lang w:val="zh-CN" w:bidi="zh-CN"/>
    </w:rPr>
  </w:style>
  <w:style w:type="paragraph" w:styleId="1">
    <w:name w:val="heading 1"/>
    <w:basedOn w:val="a"/>
    <w:next w:val="a"/>
    <w:link w:val="1Char"/>
    <w:qFormat/>
    <w:rsid w:val="009D1CBE"/>
    <w:pPr>
      <w:pBdr>
        <w:bottom w:val="single" w:sz="4" w:space="1" w:color="auto"/>
      </w:pBdr>
      <w:spacing w:before="360" w:after="120" w:line="240" w:lineRule="auto"/>
      <w:contextualSpacing/>
      <w:outlineLvl w:val="0"/>
    </w:pPr>
    <w:rPr>
      <w:b/>
      <w:bCs/>
      <w:sz w:val="28"/>
      <w:szCs w:val="28"/>
    </w:rPr>
  </w:style>
  <w:style w:type="paragraph" w:styleId="2">
    <w:name w:val="heading 2"/>
    <w:basedOn w:val="a"/>
    <w:next w:val="a"/>
    <w:link w:val="2Char"/>
    <w:qFormat/>
    <w:rsid w:val="009D1CBE"/>
    <w:pPr>
      <w:spacing w:before="360" w:after="120" w:line="240" w:lineRule="auto"/>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9D1CBE"/>
    <w:pPr>
      <w:spacing w:line="276" w:lineRule="auto"/>
    </w:pPr>
    <w:rPr>
      <w:b/>
      <w:bCs/>
    </w:rPr>
  </w:style>
  <w:style w:type="paragraph" w:styleId="a4">
    <w:name w:val="annotation text"/>
    <w:basedOn w:val="a"/>
    <w:link w:val="Char"/>
    <w:semiHidden/>
    <w:rsid w:val="009D1CBE"/>
    <w:pPr>
      <w:spacing w:line="240" w:lineRule="auto"/>
    </w:pPr>
    <w:rPr>
      <w:sz w:val="20"/>
      <w:szCs w:val="20"/>
    </w:rPr>
  </w:style>
  <w:style w:type="paragraph" w:styleId="a5">
    <w:name w:val="Normal Indent"/>
    <w:basedOn w:val="a"/>
    <w:rsid w:val="009D1CBE"/>
    <w:pPr>
      <w:ind w:left="720"/>
    </w:pPr>
  </w:style>
  <w:style w:type="paragraph" w:styleId="a6">
    <w:name w:val="endnote text"/>
    <w:basedOn w:val="a"/>
    <w:link w:val="Char0"/>
    <w:rsid w:val="009D1CBE"/>
    <w:pPr>
      <w:spacing w:after="0" w:line="240" w:lineRule="auto"/>
    </w:pPr>
    <w:rPr>
      <w:sz w:val="20"/>
      <w:szCs w:val="20"/>
    </w:rPr>
  </w:style>
  <w:style w:type="paragraph" w:styleId="a7">
    <w:name w:val="Balloon Text"/>
    <w:basedOn w:val="a"/>
    <w:semiHidden/>
    <w:rsid w:val="009D1CBE"/>
    <w:rPr>
      <w:sz w:val="16"/>
      <w:szCs w:val="16"/>
    </w:rPr>
  </w:style>
  <w:style w:type="paragraph" w:styleId="a8">
    <w:name w:val="footer"/>
    <w:basedOn w:val="a"/>
    <w:link w:val="Char1"/>
    <w:uiPriority w:val="99"/>
    <w:rsid w:val="009D1CBE"/>
    <w:pPr>
      <w:tabs>
        <w:tab w:val="center" w:pos="4680"/>
        <w:tab w:val="right" w:pos="9360"/>
      </w:tabs>
      <w:spacing w:line="240" w:lineRule="auto"/>
    </w:pPr>
    <w:rPr>
      <w:sz w:val="20"/>
      <w:szCs w:val="20"/>
    </w:rPr>
  </w:style>
  <w:style w:type="paragraph" w:styleId="a9">
    <w:name w:val="header"/>
    <w:basedOn w:val="a"/>
    <w:link w:val="Char2"/>
    <w:rsid w:val="009D1CBE"/>
    <w:pPr>
      <w:tabs>
        <w:tab w:val="center" w:pos="4513"/>
        <w:tab w:val="right" w:pos="9026"/>
      </w:tabs>
    </w:pPr>
  </w:style>
  <w:style w:type="paragraph" w:styleId="10">
    <w:name w:val="toc 1"/>
    <w:basedOn w:val="a"/>
    <w:next w:val="a"/>
    <w:uiPriority w:val="39"/>
    <w:rsid w:val="009D1CBE"/>
    <w:pPr>
      <w:spacing w:before="120" w:after="0" w:line="240" w:lineRule="auto"/>
    </w:pPr>
    <w:rPr>
      <w:bCs/>
      <w:sz w:val="24"/>
      <w:szCs w:val="24"/>
    </w:rPr>
  </w:style>
  <w:style w:type="paragraph" w:styleId="aa">
    <w:name w:val="footnote text"/>
    <w:basedOn w:val="a"/>
    <w:link w:val="Char3"/>
    <w:uiPriority w:val="99"/>
    <w:rsid w:val="009D1CBE"/>
    <w:pPr>
      <w:spacing w:line="240" w:lineRule="auto"/>
    </w:pPr>
    <w:rPr>
      <w:sz w:val="20"/>
      <w:szCs w:val="20"/>
    </w:rPr>
  </w:style>
  <w:style w:type="paragraph" w:styleId="ab">
    <w:name w:val="Title"/>
    <w:basedOn w:val="a"/>
    <w:next w:val="a"/>
    <w:link w:val="Char4"/>
    <w:qFormat/>
    <w:rsid w:val="009D1CBE"/>
    <w:pPr>
      <w:pBdr>
        <w:bottom w:val="single" w:sz="4" w:space="1" w:color="auto"/>
      </w:pBdr>
      <w:spacing w:line="240" w:lineRule="auto"/>
      <w:contextualSpacing/>
    </w:pPr>
    <w:rPr>
      <w:spacing w:val="5"/>
      <w:sz w:val="52"/>
      <w:szCs w:val="20"/>
    </w:rPr>
  </w:style>
  <w:style w:type="character" w:styleId="ac">
    <w:name w:val="endnote reference"/>
    <w:rsid w:val="009D1CBE"/>
    <w:rPr>
      <w:vertAlign w:val="superscript"/>
    </w:rPr>
  </w:style>
  <w:style w:type="character" w:styleId="ad">
    <w:name w:val="FollowedHyperlink"/>
    <w:basedOn w:val="a0"/>
    <w:rsid w:val="009D1CBE"/>
    <w:rPr>
      <w:color w:val="800080"/>
      <w:u w:val="single"/>
    </w:rPr>
  </w:style>
  <w:style w:type="character" w:styleId="ae">
    <w:name w:val="Hyperlink"/>
    <w:uiPriority w:val="99"/>
    <w:rsid w:val="009D1CBE"/>
    <w:rPr>
      <w:rFonts w:cs="宋体"/>
      <w:color w:val="5F5F5F"/>
      <w:u w:val="single"/>
    </w:rPr>
  </w:style>
  <w:style w:type="character" w:styleId="af">
    <w:name w:val="annotation reference"/>
    <w:semiHidden/>
    <w:rsid w:val="009D1CBE"/>
    <w:rPr>
      <w:rFonts w:cs="宋体"/>
      <w:sz w:val="16"/>
    </w:rPr>
  </w:style>
  <w:style w:type="character" w:styleId="af0">
    <w:name w:val="footnote reference"/>
    <w:aliases w:val="16 Point,Superscript 6 Point,ftref,(Ref. de nota al pie),number,SUPERS,Footnote Reference Superscript,Footnote Reference S"/>
    <w:uiPriority w:val="99"/>
    <w:rsid w:val="009D1CBE"/>
    <w:rPr>
      <w:rFonts w:cs="宋体"/>
      <w:vertAlign w:val="superscript"/>
    </w:rPr>
  </w:style>
  <w:style w:type="table" w:styleId="af1">
    <w:name w:val="Table Grid"/>
    <w:basedOn w:val="a1"/>
    <w:rsid w:val="009D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qFormat/>
    <w:rsid w:val="009D1CBE"/>
    <w:pPr>
      <w:ind w:left="720"/>
      <w:contextualSpacing/>
    </w:pPr>
  </w:style>
  <w:style w:type="paragraph" w:customStyle="1" w:styleId="TOC1">
    <w:name w:val="TOC 标题1"/>
    <w:basedOn w:val="1"/>
    <w:next w:val="a"/>
    <w:qFormat/>
    <w:rsid w:val="009D1CBE"/>
    <w:pPr>
      <w:outlineLvl w:val="9"/>
    </w:pPr>
    <w:rPr>
      <w:bCs w:val="0"/>
      <w:szCs w:val="20"/>
    </w:rPr>
  </w:style>
  <w:style w:type="paragraph" w:customStyle="1" w:styleId="msolistparagraph0">
    <w:name w:val="msolistparagraph"/>
    <w:basedOn w:val="a"/>
    <w:rsid w:val="009D1CBE"/>
    <w:pPr>
      <w:spacing w:before="100" w:beforeAutospacing="1" w:after="100" w:afterAutospacing="1" w:line="240" w:lineRule="auto"/>
    </w:pPr>
    <w:rPr>
      <w:sz w:val="24"/>
      <w:szCs w:val="24"/>
    </w:rPr>
  </w:style>
  <w:style w:type="paragraph" w:customStyle="1" w:styleId="CH2">
    <w:name w:val="CH2"/>
    <w:basedOn w:val="a"/>
    <w:next w:val="Normalnumber"/>
    <w:link w:val="CH2Char"/>
    <w:rsid w:val="009D1CBE"/>
    <w:pPr>
      <w:keepNext/>
      <w:keepLines/>
      <w:tabs>
        <w:tab w:val="right" w:pos="851"/>
        <w:tab w:val="left" w:pos="1247"/>
        <w:tab w:val="left" w:pos="1814"/>
        <w:tab w:val="left" w:pos="2381"/>
        <w:tab w:val="left" w:pos="2948"/>
        <w:tab w:val="left" w:pos="3515"/>
      </w:tabs>
      <w:suppressAutoHyphens/>
      <w:spacing w:before="120" w:after="120" w:line="240" w:lineRule="auto"/>
      <w:ind w:left="1247" w:right="284" w:hanging="1247"/>
    </w:pPr>
    <w:rPr>
      <w:b/>
      <w:sz w:val="24"/>
      <w:szCs w:val="24"/>
    </w:rPr>
  </w:style>
  <w:style w:type="paragraph" w:customStyle="1" w:styleId="Normalnumber">
    <w:name w:val="Normal_number"/>
    <w:basedOn w:val="a"/>
    <w:link w:val="NormalnumberChar"/>
    <w:rsid w:val="009D1CBE"/>
    <w:pPr>
      <w:numPr>
        <w:numId w:val="1"/>
      </w:numPr>
      <w:tabs>
        <w:tab w:val="left" w:pos="624"/>
      </w:tabs>
      <w:spacing w:after="120" w:line="240" w:lineRule="auto"/>
      <w:ind w:left="1247" w:firstLine="0"/>
    </w:pPr>
    <w:rPr>
      <w:sz w:val="20"/>
      <w:szCs w:val="20"/>
    </w:rPr>
  </w:style>
  <w:style w:type="paragraph" w:customStyle="1" w:styleId="AATitle">
    <w:name w:val="AA_Title"/>
    <w:basedOn w:val="a"/>
    <w:rsid w:val="009D1CBE"/>
    <w:pPr>
      <w:keepNext/>
      <w:keepLines/>
      <w:tabs>
        <w:tab w:val="left" w:pos="1247"/>
        <w:tab w:val="left" w:pos="1814"/>
        <w:tab w:val="left" w:pos="2381"/>
        <w:tab w:val="left" w:pos="2948"/>
        <w:tab w:val="left" w:pos="3515"/>
      </w:tabs>
      <w:suppressAutoHyphens/>
      <w:spacing w:after="0" w:line="240" w:lineRule="auto"/>
      <w:ind w:right="3402"/>
    </w:pPr>
    <w:rPr>
      <w:b/>
      <w:sz w:val="20"/>
      <w:szCs w:val="20"/>
    </w:rPr>
  </w:style>
  <w:style w:type="paragraph" w:customStyle="1" w:styleId="AATitle2">
    <w:name w:val="AA_Title2"/>
    <w:basedOn w:val="AATitle"/>
    <w:rsid w:val="009D1CBE"/>
    <w:pPr>
      <w:spacing w:before="120" w:after="120"/>
      <w:ind w:right="1701"/>
    </w:pPr>
  </w:style>
  <w:style w:type="paragraph" w:customStyle="1" w:styleId="BBTitle">
    <w:name w:val="BB_Title"/>
    <w:basedOn w:val="a"/>
    <w:rsid w:val="009D1CBE"/>
    <w:pPr>
      <w:keepNext/>
      <w:keepLines/>
      <w:tabs>
        <w:tab w:val="left" w:pos="1247"/>
        <w:tab w:val="left" w:pos="1814"/>
        <w:tab w:val="left" w:pos="2381"/>
        <w:tab w:val="left" w:pos="2948"/>
        <w:tab w:val="left" w:pos="3515"/>
      </w:tabs>
      <w:suppressAutoHyphens/>
      <w:spacing w:before="320" w:after="240" w:line="240" w:lineRule="auto"/>
      <w:ind w:left="1247" w:right="567"/>
    </w:pPr>
    <w:rPr>
      <w:b/>
      <w:sz w:val="28"/>
      <w:szCs w:val="28"/>
    </w:rPr>
  </w:style>
  <w:style w:type="paragraph" w:customStyle="1" w:styleId="CH1">
    <w:name w:val="CH1"/>
    <w:basedOn w:val="a"/>
    <w:next w:val="CH2"/>
    <w:rsid w:val="009D1CBE"/>
    <w:pPr>
      <w:keepNext/>
      <w:keepLines/>
      <w:tabs>
        <w:tab w:val="right" w:pos="851"/>
        <w:tab w:val="left" w:pos="1247"/>
        <w:tab w:val="left" w:pos="1814"/>
        <w:tab w:val="left" w:pos="2381"/>
        <w:tab w:val="left" w:pos="2948"/>
        <w:tab w:val="left" w:pos="3515"/>
      </w:tabs>
      <w:suppressAutoHyphens/>
      <w:spacing w:before="240" w:after="120" w:line="240" w:lineRule="auto"/>
      <w:ind w:left="1247" w:right="284" w:hanging="1247"/>
    </w:pPr>
    <w:rPr>
      <w:b/>
      <w:sz w:val="28"/>
      <w:szCs w:val="28"/>
    </w:rPr>
  </w:style>
  <w:style w:type="paragraph" w:customStyle="1" w:styleId="CH3">
    <w:name w:val="CH3"/>
    <w:basedOn w:val="a"/>
    <w:next w:val="Normalnumber"/>
    <w:rsid w:val="009D1CBE"/>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b/>
      <w:sz w:val="20"/>
      <w:szCs w:val="20"/>
    </w:rPr>
  </w:style>
  <w:style w:type="paragraph" w:customStyle="1" w:styleId="ZZAnxheader">
    <w:name w:val="ZZ_Anx_header"/>
    <w:basedOn w:val="a"/>
    <w:rsid w:val="009D1CBE"/>
    <w:pPr>
      <w:tabs>
        <w:tab w:val="left" w:pos="1247"/>
        <w:tab w:val="left" w:pos="1814"/>
        <w:tab w:val="left" w:pos="2381"/>
        <w:tab w:val="left" w:pos="2948"/>
        <w:tab w:val="left" w:pos="3515"/>
      </w:tabs>
      <w:spacing w:after="0" w:line="240" w:lineRule="auto"/>
    </w:pPr>
    <w:rPr>
      <w:b/>
      <w:bCs/>
      <w:sz w:val="28"/>
    </w:rPr>
  </w:style>
  <w:style w:type="paragraph" w:customStyle="1" w:styleId="ZZAnxtitle">
    <w:name w:val="ZZ_Anx_title"/>
    <w:basedOn w:val="a"/>
    <w:rsid w:val="009D1CBE"/>
    <w:pPr>
      <w:tabs>
        <w:tab w:val="left" w:pos="1247"/>
        <w:tab w:val="left" w:pos="1814"/>
        <w:tab w:val="left" w:pos="2381"/>
        <w:tab w:val="left" w:pos="2948"/>
        <w:tab w:val="left" w:pos="3515"/>
      </w:tabs>
      <w:spacing w:before="360" w:after="120" w:line="240" w:lineRule="auto"/>
      <w:ind w:left="1247"/>
    </w:pPr>
    <w:rPr>
      <w:b/>
      <w:bCs/>
      <w:sz w:val="28"/>
      <w:szCs w:val="26"/>
    </w:rPr>
  </w:style>
  <w:style w:type="paragraph" w:customStyle="1" w:styleId="Normal-pool">
    <w:name w:val="Normal-pool"/>
    <w:link w:val="Normal-poolChar"/>
    <w:rsid w:val="009D1CBE"/>
    <w:pPr>
      <w:tabs>
        <w:tab w:val="left" w:pos="1247"/>
        <w:tab w:val="left" w:pos="1814"/>
        <w:tab w:val="left" w:pos="2381"/>
        <w:tab w:val="left" w:pos="2948"/>
        <w:tab w:val="left" w:pos="3515"/>
        <w:tab w:val="left" w:pos="4082"/>
      </w:tabs>
    </w:pPr>
    <w:rPr>
      <w:lang w:val="zh-CN" w:bidi="zh-CN"/>
    </w:rPr>
  </w:style>
  <w:style w:type="paragraph" w:customStyle="1" w:styleId="NormalNonumber">
    <w:name w:val="Normal_No_number"/>
    <w:basedOn w:val="a"/>
    <w:rsid w:val="009D1CBE"/>
    <w:pPr>
      <w:tabs>
        <w:tab w:val="left" w:pos="1247"/>
        <w:tab w:val="left" w:pos="1814"/>
        <w:tab w:val="left" w:pos="2381"/>
        <w:tab w:val="left" w:pos="2948"/>
        <w:tab w:val="left" w:pos="3515"/>
      </w:tabs>
      <w:spacing w:after="120" w:line="240" w:lineRule="auto"/>
      <w:ind w:left="1247"/>
    </w:pPr>
    <w:rPr>
      <w:sz w:val="20"/>
      <w:szCs w:val="20"/>
    </w:rPr>
  </w:style>
  <w:style w:type="paragraph" w:customStyle="1" w:styleId="Titletable">
    <w:name w:val="Title_table"/>
    <w:basedOn w:val="a"/>
    <w:next w:val="a5"/>
    <w:rsid w:val="009D1CBE"/>
    <w:pPr>
      <w:keepNext/>
      <w:keepLines/>
      <w:tabs>
        <w:tab w:val="left" w:pos="1247"/>
        <w:tab w:val="left" w:pos="1814"/>
        <w:tab w:val="left" w:pos="2381"/>
        <w:tab w:val="left" w:pos="2948"/>
        <w:tab w:val="left" w:pos="3515"/>
      </w:tabs>
      <w:suppressAutoHyphens/>
      <w:spacing w:after="60" w:line="240" w:lineRule="auto"/>
      <w:ind w:left="1247"/>
    </w:pPr>
    <w:rPr>
      <w:b/>
      <w:bCs/>
      <w:sz w:val="20"/>
      <w:szCs w:val="20"/>
    </w:rPr>
  </w:style>
  <w:style w:type="paragraph" w:customStyle="1" w:styleId="Titlefigure">
    <w:name w:val="Title_figure"/>
    <w:basedOn w:val="Titletable"/>
    <w:next w:val="NormalNonumber"/>
    <w:rsid w:val="009D1CBE"/>
    <w:rPr>
      <w:bCs w:val="0"/>
    </w:rPr>
  </w:style>
  <w:style w:type="paragraph" w:customStyle="1" w:styleId="StyleNormalnumberBefore6pt">
    <w:name w:val="Style Normal_number + Before:  6 pt"/>
    <w:basedOn w:val="Normalnumber"/>
    <w:rsid w:val="009D1CBE"/>
  </w:style>
  <w:style w:type="paragraph" w:customStyle="1" w:styleId="StyleStyleNormalnumberBefore6ptItalic">
    <w:name w:val="Style Style Normal_number + Before:  6 pt + Italic"/>
    <w:basedOn w:val="StyleNormalnumberBefore6pt"/>
    <w:rsid w:val="009D1CBE"/>
    <w:rPr>
      <w:i/>
      <w:iCs/>
    </w:rPr>
  </w:style>
  <w:style w:type="paragraph" w:customStyle="1" w:styleId="12">
    <w:name w:val="修订1"/>
    <w:hidden/>
    <w:uiPriority w:val="99"/>
    <w:semiHidden/>
    <w:rsid w:val="009D1CBE"/>
    <w:rPr>
      <w:sz w:val="22"/>
      <w:szCs w:val="22"/>
      <w:lang w:val="zh-CN" w:bidi="zh-CN"/>
    </w:rPr>
  </w:style>
  <w:style w:type="character" w:customStyle="1" w:styleId="1Char">
    <w:name w:val="标题 1 Char"/>
    <w:link w:val="1"/>
    <w:locked/>
    <w:rsid w:val="009D1CBE"/>
    <w:rPr>
      <w:rFonts w:ascii="宋体" w:eastAsia="宋体" w:hAnsi="宋体"/>
      <w:b/>
      <w:bCs/>
      <w:sz w:val="28"/>
      <w:szCs w:val="28"/>
      <w:lang w:val="zh-CN" w:eastAsia="zh-CN" w:bidi="zh-CN"/>
    </w:rPr>
  </w:style>
  <w:style w:type="character" w:customStyle="1" w:styleId="2Char">
    <w:name w:val="标题 2 Char"/>
    <w:link w:val="2"/>
    <w:locked/>
    <w:rsid w:val="009D1CBE"/>
    <w:rPr>
      <w:rFonts w:ascii="宋体" w:eastAsia="宋体" w:hAnsi="宋体"/>
      <w:b/>
      <w:bCs/>
      <w:sz w:val="26"/>
      <w:szCs w:val="26"/>
      <w:lang w:val="zh-CN" w:eastAsia="zh-CN" w:bidi="zh-CN"/>
    </w:rPr>
  </w:style>
  <w:style w:type="character" w:customStyle="1" w:styleId="Char3">
    <w:name w:val="脚注文本 Char"/>
    <w:link w:val="aa"/>
    <w:uiPriority w:val="99"/>
    <w:locked/>
    <w:rsid w:val="009D1CBE"/>
    <w:rPr>
      <w:rFonts w:ascii="宋体" w:eastAsia="宋体" w:hAnsi="宋体"/>
      <w:lang w:val="zh-CN" w:eastAsia="zh-CN" w:bidi="zh-CN"/>
    </w:rPr>
  </w:style>
  <w:style w:type="character" w:customStyle="1" w:styleId="Char1">
    <w:name w:val="页脚 Char"/>
    <w:link w:val="a8"/>
    <w:uiPriority w:val="99"/>
    <w:locked/>
    <w:rsid w:val="009D1CBE"/>
    <w:rPr>
      <w:rFonts w:ascii="宋体" w:eastAsia="宋体" w:hAnsi="宋体"/>
      <w:lang w:val="zh-CN" w:eastAsia="zh-CN" w:bidi="zh-CN"/>
    </w:rPr>
  </w:style>
  <w:style w:type="character" w:customStyle="1" w:styleId="Char">
    <w:name w:val="批注文字 Char"/>
    <w:link w:val="a4"/>
    <w:semiHidden/>
    <w:locked/>
    <w:rsid w:val="009D1CBE"/>
    <w:rPr>
      <w:rFonts w:ascii="宋体" w:eastAsia="宋体" w:hAnsi="宋体"/>
      <w:lang w:val="zh-CN" w:eastAsia="zh-CN" w:bidi="zh-CN"/>
    </w:rPr>
  </w:style>
  <w:style w:type="character" w:customStyle="1" w:styleId="CharChar6">
    <w:name w:val="Char Char6"/>
    <w:rsid w:val="009D1CBE"/>
    <w:rPr>
      <w:rFonts w:ascii="宋体" w:eastAsia="宋体" w:hAnsi="宋体" w:cs="宋体"/>
      <w:sz w:val="24"/>
      <w:szCs w:val="24"/>
      <w:lang w:val="zh-CN" w:eastAsia="zh-CN"/>
    </w:rPr>
  </w:style>
  <w:style w:type="character" w:customStyle="1" w:styleId="Char4">
    <w:name w:val="标题 Char"/>
    <w:link w:val="ab"/>
    <w:locked/>
    <w:rsid w:val="009D1CBE"/>
    <w:rPr>
      <w:rFonts w:ascii="宋体" w:eastAsia="宋体" w:hAnsi="宋体"/>
      <w:spacing w:val="5"/>
      <w:sz w:val="52"/>
      <w:lang w:val="zh-CN" w:eastAsia="zh-CN" w:bidi="zh-CN"/>
    </w:rPr>
  </w:style>
  <w:style w:type="character" w:customStyle="1" w:styleId="CommentTextChar">
    <w:name w:val="Comment Text Char"/>
    <w:semiHidden/>
    <w:locked/>
    <w:rsid w:val="009D1CBE"/>
    <w:rPr>
      <w:rFonts w:ascii="宋体" w:eastAsia="宋体" w:hAnsi="宋体"/>
      <w:lang w:val="zh-CN" w:eastAsia="zh-CN" w:bidi="zh-CN"/>
    </w:rPr>
  </w:style>
  <w:style w:type="character" w:customStyle="1" w:styleId="fz-msfw-mfc-23rdwr-bw">
    <w:name w:val="fz-ms fw-m fc-23rd wr-bw"/>
    <w:basedOn w:val="a0"/>
    <w:rsid w:val="009D1CBE"/>
  </w:style>
  <w:style w:type="character" w:customStyle="1" w:styleId="fc-19th">
    <w:name w:val="fc-19th"/>
    <w:basedOn w:val="a0"/>
    <w:rsid w:val="009D1CBE"/>
  </w:style>
  <w:style w:type="character" w:customStyle="1" w:styleId="Char2">
    <w:name w:val="页眉 Char"/>
    <w:link w:val="a9"/>
    <w:rsid w:val="009D1CBE"/>
    <w:rPr>
      <w:rFonts w:ascii="宋体" w:hAnsi="宋体" w:cs="宋体"/>
      <w:sz w:val="22"/>
      <w:szCs w:val="22"/>
      <w:lang w:val="zh-CN" w:eastAsia="zh-CN"/>
    </w:rPr>
  </w:style>
  <w:style w:type="character" w:customStyle="1" w:styleId="CH2Char">
    <w:name w:val="CH2 Char"/>
    <w:link w:val="CH2"/>
    <w:rsid w:val="009D1CBE"/>
    <w:rPr>
      <w:rFonts w:eastAsia="宋体"/>
      <w:b/>
      <w:sz w:val="24"/>
      <w:szCs w:val="24"/>
      <w:lang w:eastAsia="zh-CN"/>
    </w:rPr>
  </w:style>
  <w:style w:type="character" w:customStyle="1" w:styleId="NormalnumberChar">
    <w:name w:val="Normal_number Char"/>
    <w:link w:val="Normalnumber"/>
    <w:rsid w:val="009D1CBE"/>
    <w:rPr>
      <w:lang w:val="zh-CN" w:eastAsia="zh-CN"/>
    </w:rPr>
  </w:style>
  <w:style w:type="character" w:customStyle="1" w:styleId="Char0">
    <w:name w:val="尾注文本 Char"/>
    <w:link w:val="a6"/>
    <w:rsid w:val="009D1CBE"/>
    <w:rPr>
      <w:rFonts w:ascii="宋体" w:hAnsi="宋体" w:cs="宋体"/>
      <w:lang w:val="zh-CN" w:eastAsia="zh-CN"/>
    </w:rPr>
  </w:style>
  <w:style w:type="character" w:customStyle="1" w:styleId="13">
    <w:name w:val="访问过的超链接1"/>
    <w:rsid w:val="009D1CBE"/>
    <w:rPr>
      <w:color w:val="800080"/>
      <w:u w:val="single"/>
    </w:rPr>
  </w:style>
  <w:style w:type="character" w:customStyle="1" w:styleId="Normal-poolChar">
    <w:name w:val="Normal-pool Char"/>
    <w:link w:val="Normal-pool"/>
    <w:locked/>
    <w:rsid w:val="009D1CBE"/>
    <w:rPr>
      <w:rFonts w:eastAsia="宋体"/>
      <w:lang w:eastAsia="zh-CN" w:bidi="zh-CN"/>
    </w:rPr>
  </w:style>
  <w:style w:type="character" w:customStyle="1" w:styleId="DeltaViewInsertion">
    <w:name w:val="DeltaView Insertion"/>
    <w:uiPriority w:val="99"/>
    <w:rsid w:val="00AC2F57"/>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aoec.org/" TargetMode="External"/><Relationship Id="rId26" Type="http://schemas.openxmlformats.org/officeDocument/2006/relationships/hyperlink" Target="http://www.epa.gov/osw/hazard/wastemin/priority.htm" TargetMode="External"/><Relationship Id="rId39" Type="http://schemas.openxmlformats.org/officeDocument/2006/relationships/hyperlink" Target="http://hsis.safeworkaustralia.gov.au/" TargetMode="External"/><Relationship Id="rId21" Type="http://schemas.openxmlformats.org/officeDocument/2006/relationships/hyperlink" Target="http://www.epa.gov/iris/" TargetMode="External"/><Relationship Id="rId34" Type="http://schemas.openxmlformats.org/officeDocument/2006/relationships/hyperlink" Target="http://echa.europa.eu/addressing-chemicals-of-concern/restrictions/list-of-restrictions" TargetMode="External"/><Relationship Id="rId42" Type="http://schemas.openxmlformats.org/officeDocument/2006/relationships/hyperlink" Target="http://www.ec.gc.ca/lcpe-cepa/default.asp?lang=En&amp;amp;amp;amp;amp;n=0DA2924D-1&amp;amp;amp;amp;amp;wsdoc=4ABEFFC8-5BEC-B57A-F4BF-11069545E434" TargetMode="External"/><Relationship Id="rId47" Type="http://schemas.openxmlformats.org/officeDocument/2006/relationships/header" Target="header4.xml"/><Relationship Id="rId50" Type="http://schemas.openxmlformats.org/officeDocument/2006/relationships/hyperlink" Target="file:///H:\Users\ruta\AppData\Local\Temp\notes55E5EC\ec.europa.eu\consumers\safety\rapex\index_en.htm" TargetMode="External"/><Relationship Id="rId55" Type="http://schemas.openxmlformats.org/officeDocument/2006/relationships/hyperlink" Target="http://www.bluesign.com/index.php?id=115"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monographs.iarc.fr/" TargetMode="External"/><Relationship Id="rId29" Type="http://schemas.openxmlformats.org/officeDocument/2006/relationships/hyperlink" Target="http://eur-lex.europa.eu/LexUriServ/LexUriServ.do?uri=OJ:L:2009:286:0001:0030:EN:PDF" TargetMode="External"/><Relationship Id="rId41" Type="http://schemas.openxmlformats.org/officeDocument/2006/relationships/hyperlink" Target="https://osha.europa.eu/en/legislation/directives/58" TargetMode="External"/><Relationship Id="rId54" Type="http://schemas.openxmlformats.org/officeDocument/2006/relationships/hyperlink" Target="file:///H:\Users\ruta\AppData\Local\Temp\notes55E5EC\std.iec.ch\iec62474\iec62474.nsf\welcome%3fopenpag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ncbi.nlm.nih.gov/pubmed/18613034" TargetMode="External"/><Relationship Id="rId32" Type="http://schemas.openxmlformats.org/officeDocument/2006/relationships/hyperlink" Target="http://echa.europa.eu/addressing-chemicals-of-concern/authorisation/recommendation-for-inclusion-in-the-authorisation-list/authorisation-list" TargetMode="External"/><Relationship Id="rId37" Type="http://schemas.openxmlformats.org/officeDocument/2006/relationships/hyperlink" Target="https://echa.europa.eu/information-on-chemicals/cl-inventory-database" TargetMode="External"/><Relationship Id="rId40" Type="http://schemas.openxmlformats.org/officeDocument/2006/relationships/hyperlink" Target="https://www.osha.gov/dts/chemicalsampling/toc/toc_chemsamp.html" TargetMode="External"/><Relationship Id="rId45" Type="http://schemas.openxmlformats.org/officeDocument/2006/relationships/hyperlink" Target="http://www.meti.go.jp/english/information/data/chemical_substances03.html" TargetMode="External"/><Relationship Id="rId53" Type="http://schemas.openxmlformats.org/officeDocument/2006/relationships/hyperlink" Target="http://www.bomcheck.net/" TargetMode="External"/><Relationship Id="rId58" Type="http://schemas.openxmlformats.org/officeDocument/2006/relationships/hyperlink" Target="http://www.global-standard.org/" TargetMode="Externa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hyperlink" Target="http://oehha.ca.gov/prop65.html" TargetMode="External"/><Relationship Id="rId28" Type="http://schemas.openxmlformats.org/officeDocument/2006/relationships/hyperlink" Target="http://chm.pops.int/default.aspx" TargetMode="External"/><Relationship Id="rId36" Type="http://schemas.openxmlformats.org/officeDocument/2006/relationships/hyperlink" Target="http://www.epa.gov/opptintr/existingchemicals/pubs/ecactionpln.html" TargetMode="External"/><Relationship Id="rId49" Type="http://schemas.openxmlformats.org/officeDocument/2006/relationships/header" Target="header5.xml"/><Relationship Id="rId57" Type="http://schemas.openxmlformats.org/officeDocument/2006/relationships/hyperlink" Target="http://www.afirm-group.com/" TargetMode="External"/><Relationship Id="rId61" Type="http://schemas.openxmlformats.org/officeDocument/2006/relationships/hyperlink" Target="http://www.ecolabelindex.com/ecolabels" TargetMode="External"/><Relationship Id="rId10" Type="http://schemas.openxmlformats.org/officeDocument/2006/relationships/image" Target="media/image1.png"/><Relationship Id="rId19" Type="http://schemas.openxmlformats.org/officeDocument/2006/relationships/hyperlink" Target="http://ec.europa.eu/environment/chemicals/endocrine/strategy/substances_en.htm" TargetMode="External"/><Relationship Id="rId31" Type="http://schemas.openxmlformats.org/officeDocument/2006/relationships/hyperlink" Target="http://www.epa.gov/ozone/geninfo/gwps.html" TargetMode="External"/><Relationship Id="rId44" Type="http://schemas.openxmlformats.org/officeDocument/2006/relationships/hyperlink" Target="http://www.mercuryconvention.org/" TargetMode="External"/><Relationship Id="rId52" Type="http://schemas.openxmlformats.org/officeDocument/2006/relationships/hyperlink" Target="http://www.jamp-info.com/english/dl" TargetMode="External"/><Relationship Id="rId60" Type="http://schemas.openxmlformats.org/officeDocument/2006/relationships/hyperlink" Target="http://www.vpepxchange.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ntp.niehs.nih.gov/pubhealth/roc/index-4.html" TargetMode="External"/><Relationship Id="rId27" Type="http://schemas.openxmlformats.org/officeDocument/2006/relationships/hyperlink" Target="http://apps.leg.wa.gov/wac/default.aspx?cite=173-333" TargetMode="External"/><Relationship Id="rId30" Type="http://schemas.openxmlformats.org/officeDocument/2006/relationships/hyperlink" Target="http://www.epa.gov/ozone/science/ods/classtwo.html" TargetMode="External"/><Relationship Id="rId35" Type="http://schemas.openxmlformats.org/officeDocument/2006/relationships/hyperlink" Target="http://echa.europa.eu/addressing-chemicals-of-concern/substances-of-potential-concern/pact" TargetMode="External"/><Relationship Id="rId43" Type="http://schemas.openxmlformats.org/officeDocument/2006/relationships/hyperlink" Target="http://www.epa.gov/oppt/existingchemicals/pubs/workplans.html" TargetMode="External"/><Relationship Id="rId48" Type="http://schemas.openxmlformats.org/officeDocument/2006/relationships/footer" Target="footer3.xml"/><Relationship Id="rId56" Type="http://schemas.openxmlformats.org/officeDocument/2006/relationships/hyperlink" Target="http://www.oeko-tex.com/oekotex100_public/content5.asp" TargetMode="External"/><Relationship Id="rId8" Type="http://schemas.openxmlformats.org/officeDocument/2006/relationships/footnotes" Target="footnotes.xml"/><Relationship Id="rId51" Type="http://schemas.openxmlformats.org/officeDocument/2006/relationships/hyperlink" Target="http://www.cmd-system.com/wordpress/?page_id=281" TargetMode="Externa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www2.epa.gov/epcra/epcra-section-304" TargetMode="External"/><Relationship Id="rId25" Type="http://schemas.openxmlformats.org/officeDocument/2006/relationships/hyperlink" Target="http://oehha.ca.gov/prop65.html" TargetMode="External"/><Relationship Id="rId33" Type="http://schemas.openxmlformats.org/officeDocument/2006/relationships/hyperlink" Target="http://echa.europa.eu/candidate-list-table" TargetMode="External"/><Relationship Id="rId38" Type="http://schemas.openxmlformats.org/officeDocument/2006/relationships/hyperlink" Target="http://www.echemportal.org/echemportal/index?pageID=0&amp;amp;amp;amp;amp;request_locale=en" TargetMode="External"/><Relationship Id="rId46" Type="http://schemas.openxmlformats.org/officeDocument/2006/relationships/header" Target="header3.xml"/><Relationship Id="rId59" Type="http://schemas.openxmlformats.org/officeDocument/2006/relationships/hyperlink" Target="http://www.wewear.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1F99E-3FD1-4EE9-BF1A-F7766D98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Annex V</vt:lpstr>
    </vt:vector>
  </TitlesOfParts>
  <Company>UNOG</Company>
  <LinksUpToDate>false</LinksUpToDate>
  <CharactersWithSpaces>22907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KMunn</dc:creator>
  <cp:lastModifiedBy>Luo Guangfu</cp:lastModifiedBy>
  <cp:revision>4</cp:revision>
  <cp:lastPrinted>2015-09-08T07:07:00Z</cp:lastPrinted>
  <dcterms:created xsi:type="dcterms:W3CDTF">2015-09-08T07:06:00Z</dcterms:created>
  <dcterms:modified xsi:type="dcterms:W3CDTF">2015-09-08T07:08:00Z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ies>
</file>